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63" w:rsidRPr="00232963" w:rsidRDefault="00232963" w:rsidP="0071100E">
      <w:pPr>
        <w:jc w:val="center"/>
        <w:rPr>
          <w:rFonts w:ascii="宋体" w:eastAsia="宋体" w:hAnsi="宋体"/>
          <w:b/>
          <w:sz w:val="28"/>
          <w:szCs w:val="28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</w:t>
      </w:r>
      <w:r w:rsidR="00027BA8">
        <w:rPr>
          <w:rFonts w:ascii="宋体" w:eastAsia="宋体" w:hAnsi="宋体" w:hint="eastAsia"/>
          <w:b/>
          <w:sz w:val="28"/>
          <w:szCs w:val="28"/>
        </w:rPr>
        <w:t>1</w:t>
      </w:r>
      <w:r w:rsidRPr="00232963">
        <w:rPr>
          <w:rFonts w:ascii="宋体" w:eastAsia="宋体" w:hAnsi="宋体" w:hint="eastAsia"/>
          <w:b/>
          <w:sz w:val="28"/>
          <w:szCs w:val="28"/>
        </w:rPr>
        <w:t>年全国硕士研究生招生考试</w:t>
      </w:r>
      <w:proofErr w:type="gramStart"/>
      <w:r w:rsidRPr="00232963">
        <w:rPr>
          <w:rFonts w:ascii="宋体" w:eastAsia="宋体" w:hAnsi="宋体" w:hint="eastAsia"/>
          <w:b/>
          <w:sz w:val="28"/>
          <w:szCs w:val="28"/>
        </w:rPr>
        <w:t>初试自</w:t>
      </w:r>
      <w:proofErr w:type="gramEnd"/>
      <w:r w:rsidRPr="00232963">
        <w:rPr>
          <w:rFonts w:ascii="宋体" w:eastAsia="宋体" w:hAnsi="宋体" w:hint="eastAsia"/>
          <w:b/>
          <w:sz w:val="28"/>
          <w:szCs w:val="28"/>
        </w:rPr>
        <w:t>命题科目考试大纲</w:t>
      </w:r>
    </w:p>
    <w:p w:rsidR="00DF08E2" w:rsidRDefault="00232963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="006E115A">
        <w:rPr>
          <w:rFonts w:hint="eastAsia"/>
          <w:sz w:val="28"/>
          <w:szCs w:val="28"/>
        </w:rPr>
        <w:t>823</w:t>
      </w:r>
    </w:p>
    <w:p w:rsidR="00232963" w:rsidRPr="00232963" w:rsidRDefault="00232963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科目名称：</w:t>
      </w:r>
      <w:r w:rsidR="006E115A">
        <w:rPr>
          <w:rFonts w:hint="eastAsia"/>
          <w:sz w:val="28"/>
          <w:szCs w:val="28"/>
        </w:rPr>
        <w:t>经济学原理</w:t>
      </w:r>
    </w:p>
    <w:p w:rsidR="003E3CEE" w:rsidRPr="00232963" w:rsidRDefault="0030510F">
      <w:pPr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满分：</w:t>
      </w:r>
      <w:r w:rsidR="009B08F8">
        <w:rPr>
          <w:rFonts w:hint="eastAsia"/>
          <w:sz w:val="28"/>
          <w:szCs w:val="28"/>
        </w:rPr>
        <w:t>1</w:t>
      </w:r>
      <w:r w:rsidR="008F7544">
        <w:rPr>
          <w:rFonts w:hint="eastAsia"/>
          <w:sz w:val="28"/>
          <w:szCs w:val="28"/>
        </w:rPr>
        <w:t>5</w:t>
      </w:r>
      <w:r w:rsidR="009B08F8"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</w:rPr>
        <w:t>分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1. 需求、供给与均衡价格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1.1 需求和需求的变动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1.2 供给和供给的变动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1.3 需求和供给的弹性理论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1.4 均衡价格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1.5 蛛网模型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2. 消费者行为理论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2.1 基数效用论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2.2 序数效用论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 xml:space="preserve">2.3 </w:t>
      </w:r>
      <w:proofErr w:type="gramStart"/>
      <w:r w:rsidRPr="006E115A">
        <w:rPr>
          <w:rFonts w:ascii="宋体" w:eastAsia="宋体" w:hAnsi="宋体" w:hint="eastAsia"/>
          <w:sz w:val="28"/>
          <w:szCs w:val="28"/>
        </w:rPr>
        <w:t>跨时期</w:t>
      </w:r>
      <w:proofErr w:type="gramEnd"/>
      <w:r w:rsidRPr="006E115A">
        <w:rPr>
          <w:rFonts w:ascii="宋体" w:eastAsia="宋体" w:hAnsi="宋体" w:hint="eastAsia"/>
          <w:sz w:val="28"/>
          <w:szCs w:val="28"/>
        </w:rPr>
        <w:t>选择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2.4 不确定情况下的消费者行为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3. 企业和生产理论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3.1 企业及其目标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3.2 生产函数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3.3 短期生产函数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3.4 长期生产函数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3.5 规模报酬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4. 成本理论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4.1成本和成本函数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4.2 短期成本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4.3 长期成本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5. 完全竞争和完全垄断市场中价格和产量的决定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5.1 厂商行为概述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5.2 完全竞争市场中价格和产量的决定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5.3 完全垄断市场中价格和产量的决定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6. 垄断竞争市场与寡头垄断市场中价格和产量的决定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lastRenderedPageBreak/>
        <w:t>6.1 垄断竞争市场中价格和产量的决定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6.2 寡头垄断市场中价格和产量的决定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7. 要素价格与收入分配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7.1 生产要素的需求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7.2 生产要素的供给和价格决定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7.3 贫富差别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8. 一般均衡与福利经济学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8.1 一般均衡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8.2 帕累托最优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8.3 福利经济学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9. 微观经济政策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9.1 垄断和反垄断政策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9.2 外部影响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9.3 公共物品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9.4 公共选择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10. 国民收入的决定：收入</w:t>
      </w:r>
      <w:proofErr w:type="gramStart"/>
      <w:r w:rsidRPr="006E115A">
        <w:rPr>
          <w:rFonts w:ascii="宋体" w:eastAsia="宋体" w:hAnsi="宋体" w:hint="eastAsia"/>
          <w:sz w:val="28"/>
          <w:szCs w:val="28"/>
        </w:rPr>
        <w:t>一</w:t>
      </w:r>
      <w:proofErr w:type="gramEnd"/>
      <w:r w:rsidRPr="006E115A">
        <w:rPr>
          <w:rFonts w:ascii="宋体" w:eastAsia="宋体" w:hAnsi="宋体" w:hint="eastAsia"/>
          <w:sz w:val="28"/>
          <w:szCs w:val="28"/>
        </w:rPr>
        <w:t>支出模型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10.1 宏观均衡的概念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10.2 消费函数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10.3 两部门经济中国民收入的决定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10.4 三部门和四部门经济中国民收入的决定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10.5 潜在国民收入与缺口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11. 货币、利率和国民收入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11.1 货币和货币供给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11.2 货币需求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11.3 利率、投资和国民收入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11.4 金融市场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12. 国民收入的决定：IS-LM模型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12.1产品市场的均衡与IS曲线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12.2货币市场的均衡与LM曲线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12.3 产品市场和货币市场的同时均衡与IS-LM模耍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13. 国民收入的决定：总需求一总供给模型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lastRenderedPageBreak/>
        <w:t>13.1 总需求函数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13.2 总供给函数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13.3 总供给—总需求模型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14. 通货膨胀与失业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14.1 通货膨胀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14.2 失业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14.3 通货膨胀和失业的关系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15. 财政政策和货币政策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15.1 财政政策及其效果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15.2 货币政策及其效果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15.3 财政政策和货币政策的混合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16. 经济增长、经济发展与经济周期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16.1 经济增长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16.2 经济发展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16.3 经济周期</w:t>
      </w:r>
      <w:r w:rsidRPr="006E115A">
        <w:rPr>
          <w:rFonts w:ascii="宋体" w:eastAsia="宋体" w:hAnsi="宋体" w:hint="eastAsia"/>
          <w:sz w:val="28"/>
          <w:szCs w:val="28"/>
        </w:rPr>
        <w:br/>
        <w:t xml:space="preserve">17. 劳动力需求 </w:t>
      </w:r>
      <w:r w:rsidRPr="006E115A">
        <w:rPr>
          <w:rFonts w:ascii="宋体" w:eastAsia="宋体" w:hAnsi="宋体" w:hint="eastAsia"/>
          <w:sz w:val="28"/>
          <w:szCs w:val="28"/>
        </w:rPr>
        <w:br/>
        <w:t xml:space="preserve">17.1 劳动力需求概述 </w:t>
      </w:r>
      <w:r w:rsidRPr="006E115A">
        <w:rPr>
          <w:rFonts w:ascii="宋体" w:eastAsia="宋体" w:hAnsi="宋体" w:hint="eastAsia"/>
          <w:sz w:val="28"/>
          <w:szCs w:val="28"/>
        </w:rPr>
        <w:br/>
        <w:t xml:space="preserve">17.2 完全竞争市场条件下的企业劳动力需求 </w:t>
      </w:r>
      <w:r w:rsidRPr="006E115A">
        <w:rPr>
          <w:rFonts w:ascii="宋体" w:eastAsia="宋体" w:hAnsi="宋体" w:hint="eastAsia"/>
          <w:sz w:val="28"/>
          <w:szCs w:val="28"/>
        </w:rPr>
        <w:br/>
        <w:t xml:space="preserve">17.3 不完全竞争市场条件下的企业劳动力需求 </w:t>
      </w:r>
      <w:r w:rsidRPr="006E115A">
        <w:rPr>
          <w:rFonts w:ascii="宋体" w:eastAsia="宋体" w:hAnsi="宋体" w:hint="eastAsia"/>
          <w:sz w:val="28"/>
          <w:szCs w:val="28"/>
        </w:rPr>
        <w:br/>
        <w:t xml:space="preserve">17.4 劳动力需求理论在政策上的运用 </w:t>
      </w:r>
      <w:r w:rsidRPr="006E115A">
        <w:rPr>
          <w:rFonts w:ascii="宋体" w:eastAsia="宋体" w:hAnsi="宋体" w:hint="eastAsia"/>
          <w:sz w:val="28"/>
          <w:szCs w:val="28"/>
        </w:rPr>
        <w:br/>
        <w:t xml:space="preserve">18. 劳动力供给 </w:t>
      </w:r>
      <w:r w:rsidRPr="006E115A">
        <w:rPr>
          <w:rFonts w:ascii="宋体" w:eastAsia="宋体" w:hAnsi="宋体" w:hint="eastAsia"/>
          <w:sz w:val="28"/>
          <w:szCs w:val="28"/>
        </w:rPr>
        <w:br/>
        <w:t xml:space="preserve">18.1 劳动力供给概述 </w:t>
      </w:r>
      <w:r w:rsidRPr="006E115A">
        <w:rPr>
          <w:rFonts w:ascii="宋体" w:eastAsia="宋体" w:hAnsi="宋体" w:hint="eastAsia"/>
          <w:sz w:val="28"/>
          <w:szCs w:val="28"/>
        </w:rPr>
        <w:br/>
        <w:t xml:space="preserve">18.2 个人劳动力供给 </w:t>
      </w:r>
      <w:r w:rsidRPr="006E115A">
        <w:rPr>
          <w:rFonts w:ascii="宋体" w:eastAsia="宋体" w:hAnsi="宋体" w:hint="eastAsia"/>
          <w:sz w:val="28"/>
          <w:szCs w:val="28"/>
        </w:rPr>
        <w:br/>
        <w:t xml:space="preserve">18.3 家庭劳动力供给 </w:t>
      </w:r>
      <w:r w:rsidRPr="006E115A">
        <w:rPr>
          <w:rFonts w:ascii="宋体" w:eastAsia="宋体" w:hAnsi="宋体" w:hint="eastAsia"/>
          <w:sz w:val="28"/>
          <w:szCs w:val="28"/>
        </w:rPr>
        <w:br/>
        <w:t xml:space="preserve">18.4 市场劳动力供给 </w:t>
      </w:r>
      <w:r w:rsidRPr="006E115A">
        <w:rPr>
          <w:rFonts w:ascii="宋体" w:eastAsia="宋体" w:hAnsi="宋体" w:hint="eastAsia"/>
          <w:sz w:val="28"/>
          <w:szCs w:val="28"/>
        </w:rPr>
        <w:br/>
        <w:t xml:space="preserve">18.5 劳动力供给理论在政策上的应用 </w:t>
      </w:r>
      <w:r w:rsidRPr="006E115A">
        <w:rPr>
          <w:rFonts w:ascii="宋体" w:eastAsia="宋体" w:hAnsi="宋体" w:hint="eastAsia"/>
          <w:sz w:val="28"/>
          <w:szCs w:val="28"/>
        </w:rPr>
        <w:br/>
        <w:t xml:space="preserve">19. 工资与福利 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19.1工资与福利概述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19.2工资理论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19.3工资水平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19.4工资差别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lastRenderedPageBreak/>
        <w:t>19.5员工福利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 xml:space="preserve">20. 人力资本投资 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20.1人力资本投资概述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20.2教育投资分析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20.3在职培训分析</w:t>
      </w:r>
      <w:r w:rsidRPr="006E115A">
        <w:rPr>
          <w:rFonts w:ascii="宋体" w:eastAsia="宋体" w:hAnsi="宋体" w:hint="eastAsia"/>
          <w:sz w:val="28"/>
          <w:szCs w:val="28"/>
        </w:rPr>
        <w:br/>
        <w:t xml:space="preserve">21. 劳动力流动 </w:t>
      </w:r>
      <w:r w:rsidRPr="006E115A">
        <w:rPr>
          <w:rFonts w:ascii="宋体" w:eastAsia="宋体" w:hAnsi="宋体" w:hint="eastAsia"/>
          <w:sz w:val="28"/>
          <w:szCs w:val="28"/>
        </w:rPr>
        <w:br/>
        <w:t>21.1劳动力流动概述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21.2劳动力流动模型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21.3劳动力流动的成因、实现条件和影响因素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21.4劳动力流动的效用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21.5劳动力流动的合理化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 xml:space="preserve">22. 劳动力市场歧视 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22.1劳动力市场歧视概述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22.2劳动力市场歧视模型</w:t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  <w:r w:rsidRPr="006E115A">
        <w:rPr>
          <w:rFonts w:ascii="宋体" w:eastAsia="宋体" w:hAnsi="宋体" w:hint="eastAsia"/>
          <w:sz w:val="28"/>
          <w:szCs w:val="28"/>
        </w:rPr>
        <w:t>22.3中国劳动力市场歧视问题</w:t>
      </w:r>
      <w:r w:rsidRPr="006E115A">
        <w:rPr>
          <w:rFonts w:ascii="宋体" w:eastAsia="宋体" w:hAnsi="宋体" w:hint="eastAsia"/>
          <w:sz w:val="28"/>
          <w:szCs w:val="28"/>
        </w:rPr>
        <w:br/>
      </w: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</w:p>
    <w:p w:rsidR="006E115A" w:rsidRPr="006E115A" w:rsidRDefault="006E115A" w:rsidP="006E115A">
      <w:pPr>
        <w:spacing w:line="440" w:lineRule="exact"/>
        <w:rPr>
          <w:rFonts w:ascii="宋体" w:eastAsia="宋体" w:hAnsi="宋体"/>
          <w:sz w:val="28"/>
          <w:szCs w:val="28"/>
        </w:rPr>
      </w:pPr>
    </w:p>
    <w:p w:rsidR="003E3CEE" w:rsidRPr="00534CA7" w:rsidRDefault="003E3CEE">
      <w:pPr>
        <w:rPr>
          <w:rFonts w:ascii="宋体" w:eastAsia="宋体" w:hAnsi="宋体"/>
          <w:sz w:val="28"/>
          <w:szCs w:val="28"/>
        </w:rPr>
      </w:pPr>
    </w:p>
    <w:p w:rsidR="003E3CEE" w:rsidRPr="003E3CEE" w:rsidRDefault="003E3CEE">
      <w:pPr>
        <w:rPr>
          <w:rFonts w:ascii="宋体" w:eastAsia="宋体" w:hAnsi="宋体"/>
          <w:sz w:val="28"/>
          <w:szCs w:val="28"/>
        </w:rPr>
      </w:pPr>
    </w:p>
    <w:sectPr w:rsidR="003E3CEE" w:rsidRPr="003E3CEE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C74" w:rsidRDefault="00A21C74" w:rsidP="00DA0110">
      <w:r>
        <w:separator/>
      </w:r>
    </w:p>
  </w:endnote>
  <w:endnote w:type="continuationSeparator" w:id="1">
    <w:p w:rsidR="00A21C74" w:rsidRDefault="00A21C74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C74" w:rsidRDefault="00A21C74" w:rsidP="00DA0110">
      <w:r>
        <w:separator/>
      </w:r>
    </w:p>
  </w:footnote>
  <w:footnote w:type="continuationSeparator" w:id="1">
    <w:p w:rsidR="00A21C74" w:rsidRDefault="00A21C74" w:rsidP="00DA01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27BA8"/>
    <w:rsid w:val="00232963"/>
    <w:rsid w:val="002564A8"/>
    <w:rsid w:val="002E0B63"/>
    <w:rsid w:val="002E6F80"/>
    <w:rsid w:val="0030510F"/>
    <w:rsid w:val="00381A2F"/>
    <w:rsid w:val="003E3CEE"/>
    <w:rsid w:val="00453288"/>
    <w:rsid w:val="00534CA7"/>
    <w:rsid w:val="006E115A"/>
    <w:rsid w:val="0071100E"/>
    <w:rsid w:val="0078277B"/>
    <w:rsid w:val="007B25EC"/>
    <w:rsid w:val="008100FD"/>
    <w:rsid w:val="00871A99"/>
    <w:rsid w:val="008F5317"/>
    <w:rsid w:val="008F7544"/>
    <w:rsid w:val="00911ECF"/>
    <w:rsid w:val="009347AE"/>
    <w:rsid w:val="009B08F8"/>
    <w:rsid w:val="009C15E4"/>
    <w:rsid w:val="009D2348"/>
    <w:rsid w:val="00A21C74"/>
    <w:rsid w:val="00BF02D9"/>
    <w:rsid w:val="00C27EFF"/>
    <w:rsid w:val="00CE56FA"/>
    <w:rsid w:val="00D95639"/>
    <w:rsid w:val="00D9767C"/>
    <w:rsid w:val="00DA0110"/>
    <w:rsid w:val="00DF08E2"/>
    <w:rsid w:val="00F05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11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F754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F754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C1344-D539-4084-872E-928E952A1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219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夭桃秾李</cp:lastModifiedBy>
  <cp:revision>24</cp:revision>
  <cp:lastPrinted>2019-07-18T05:21:00Z</cp:lastPrinted>
  <dcterms:created xsi:type="dcterms:W3CDTF">2019-07-10T08:21:00Z</dcterms:created>
  <dcterms:modified xsi:type="dcterms:W3CDTF">2020-09-08T12:44:00Z</dcterms:modified>
</cp:coreProperties>
</file>