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sz w:val="28"/>
          <w:szCs w:val="28"/>
        </w:rPr>
      </w:pPr>
      <w:r>
        <w:rPr>
          <w:rFonts w:hint="eastAsia" w:ascii="黑体" w:hAnsi="黑体" w:eastAsia="黑体" w:cs="黑体"/>
          <w:sz w:val="28"/>
          <w:szCs w:val="28"/>
        </w:rPr>
        <w:t>202</w:t>
      </w:r>
      <w:r>
        <w:rPr>
          <w:rFonts w:hint="eastAsia" w:ascii="黑体" w:hAnsi="黑体" w:eastAsia="黑体" w:cs="黑体"/>
          <w:sz w:val="28"/>
          <w:szCs w:val="28"/>
          <w:lang w:val="en-US" w:eastAsia="zh-CN"/>
        </w:rPr>
        <w:t>1</w:t>
      </w:r>
      <w:r>
        <w:rPr>
          <w:rFonts w:hint="eastAsia" w:ascii="黑体" w:hAnsi="黑体" w:eastAsia="黑体" w:cs="黑体"/>
          <w:sz w:val="28"/>
          <w:szCs w:val="28"/>
        </w:rPr>
        <w:t>年职业技术教育（045120）815专业技术综合（交通运输）</w:t>
      </w:r>
    </w:p>
    <w:p>
      <w:pPr>
        <w:pStyle w:val="2"/>
        <w:jc w:val="center"/>
        <w:rPr>
          <w:rFonts w:ascii="黑体" w:hAnsi="黑体" w:eastAsia="黑体" w:cs="黑体"/>
          <w:sz w:val="28"/>
          <w:szCs w:val="28"/>
        </w:rPr>
      </w:pPr>
      <w:r>
        <w:rPr>
          <w:rFonts w:hint="eastAsia" w:ascii="黑体" w:hAnsi="黑体" w:eastAsia="黑体" w:cs="黑体"/>
          <w:sz w:val="28"/>
          <w:szCs w:val="28"/>
        </w:rPr>
        <w:t>《交通运输学》考试大纲及参考书目</w:t>
      </w:r>
    </w:p>
    <w:p>
      <w:pPr>
        <w:jc w:val="center"/>
        <w:rPr>
          <w:b/>
          <w:sz w:val="28"/>
          <w:szCs w:val="28"/>
        </w:rPr>
      </w:pPr>
      <w:r>
        <w:rPr>
          <w:rFonts w:hint="eastAsia"/>
          <w:b/>
          <w:sz w:val="28"/>
          <w:szCs w:val="28"/>
        </w:rPr>
        <w:t>第一部分  考试说明</w:t>
      </w:r>
    </w:p>
    <w:p>
      <w:pPr>
        <w:widowControl/>
        <w:spacing w:before="156" w:beforeLines="50" w:after="312" w:afterLines="100"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一、考查目标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通运输学是为招收全日制教育硕士专业学位入学设置的交通运输方向专业考试课程。其目的是为了测试考生是否具备攻读本专业硕士学位在交通运输领域的交通基础设施、移动设备合理利用、一种或多种交通运输方式的协调配合、组织实现客货运输过程的基本能力。要求考生系统掌握交通运输通论、交通运输系统和交通运输运营的基本知识，理解交通运输概念、交通运输业与国家发展关系、运输方式的优缺点、交通运输运营组织，掌握常用的交通运输概念、五种交通运输方式的特点、交通运输运营组织，具备一定的组织运营的能力。</w:t>
      </w:r>
    </w:p>
    <w:p>
      <w:pPr>
        <w:widowControl/>
        <w:spacing w:before="156" w:beforeLines="50" w:after="312" w:afterLines="100"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二、考试形式与试卷结构</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eastAsiaTheme="minorEastAsia" w:cstheme="minorEastAsia"/>
          <w:b/>
          <w:sz w:val="24"/>
          <w:szCs w:val="24"/>
        </w:rPr>
        <w:t>试卷成绩及考试时间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本试卷满分为150分，考试时间180分钟。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二）</w:t>
      </w:r>
      <w:r>
        <w:rPr>
          <w:rFonts w:hint="eastAsia" w:asciiTheme="minorEastAsia" w:hAnsiTheme="minorEastAsia" w:eastAsiaTheme="minorEastAsia" w:cstheme="minorEastAsia"/>
          <w:b/>
          <w:sz w:val="24"/>
          <w:szCs w:val="24"/>
        </w:rPr>
        <w:t>答题方式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答题方式为闭卷、笔试，一律使用黑色签字笔或钢笔答题。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三）</w:t>
      </w:r>
      <w:r>
        <w:rPr>
          <w:rFonts w:hint="eastAsia" w:asciiTheme="minorEastAsia" w:hAnsiTheme="minorEastAsia" w:eastAsiaTheme="minorEastAsia" w:cstheme="minorEastAsia"/>
          <w:b/>
          <w:sz w:val="24"/>
          <w:szCs w:val="24"/>
        </w:rPr>
        <w:t>试卷题型结构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名词解释题：约10小题，每小题4分，共40分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简答题：约5小题，每小题10分，共50分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论述题：约4小题，每小题15分，共60分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p>
    <w:p>
      <w:pPr>
        <w:jc w:val="center"/>
        <w:rPr>
          <w:rFonts w:hint="eastAsia"/>
          <w:b/>
          <w:sz w:val="28"/>
          <w:szCs w:val="28"/>
        </w:rPr>
      </w:pPr>
      <w:r>
        <w:rPr>
          <w:rFonts w:hint="eastAsia"/>
          <w:b/>
          <w:sz w:val="28"/>
          <w:szCs w:val="28"/>
        </w:rPr>
        <w:t>第二部分  考试范围</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一、交通运输通论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1、交通运输基本概念</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2、交通运输发展史</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3、交通运输业意义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4、交通运输业特性分析</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5、交通运输业与经济、社会发展关系分析</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6、交通运输业与资源、环境关系分析</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二、交通运输系统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1、交通运输系统概述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（1）交通运输系统组成</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（2）交通运输的构成要素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（3）五种交通运输方式的技术经济和运营特征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2、水路运输系统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（1）船舶与水路运输系统的基础设施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（2）船舶运行组织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（3）港口装卸组织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（4）船舶营运时间</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（5）港口营运指标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（6）航道与港口通过能力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3、铁路运输系统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（1）铁路运输系统的基本设施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（2）铁路运输业务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（3）铁路机车车辆运用指标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（4）铁路运输列车编组计划</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（5）铁路列车运行图</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（6）铁路运输能力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4、公路及汽车运输系统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（1）公路运输系统的基础设施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（2）公路通行能力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（3）公路运输业务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（4）车辆利用指标体系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（5）货运车辆行驶路线</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（6）拖挂运输组织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（7）长途汽车运输组织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5、城市交通系统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（1）城市交通的发展及其特征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（2）城市轨道交通系统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（3）城市道路交通系统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（4）城市交通管理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（5）城市公共汽车运行组织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（6）智能交通系统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6、民用航空运输系统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（1）民用飞机及民航运输系统基础设施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（2）民用航空运输运营组织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（3）民用航空管理体系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（4）民用航空运输能力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7、管道运输系统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（1）管道运输系统概述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（2）管道输送工艺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（3）管道运输生产运行控制与管理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（4）管道运输系统规划设计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三、交通运输运营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1、客货运输组织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（1）综合交通枢纽旅客组织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（2）货物运输过程组织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2、集装箱运输</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（1）集装箱及其种类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（2）集装箱运输系统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（3）集装箱运输组织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（4）国际集装箱多式联运和路桥运输</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3、邮政和邮件运输</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（1）邮政业务及邮件流程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（2）邮政运输网</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（3）邮政作业机械化</w:t>
      </w:r>
    </w:p>
    <w:p>
      <w:pPr>
        <w:spacing w:line="360" w:lineRule="auto"/>
        <w:jc w:val="center"/>
        <w:rPr>
          <w:rFonts w:hint="eastAsia" w:ascii="宋体" w:hAnsi="宋体" w:cs="宋体"/>
          <w:b/>
          <w:bCs/>
          <w:sz w:val="28"/>
          <w:szCs w:val="28"/>
        </w:rPr>
      </w:pPr>
      <w:r>
        <w:rPr>
          <w:rFonts w:hint="eastAsia" w:ascii="宋体" w:hAnsi="宋体" w:cs="宋体"/>
          <w:b/>
          <w:bCs/>
          <w:sz w:val="28"/>
          <w:szCs w:val="28"/>
        </w:rPr>
        <w:t>第三部分  参考书目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胡思继主编，邵春福副主编.《交通运输学》（第二版），人民交通出版社</w:t>
      </w:r>
      <w:bookmarkStart w:id="0" w:name="_GoBack"/>
      <w:bookmarkEnd w:id="0"/>
      <w:r>
        <w:rPr>
          <w:rFonts w:hint="eastAsia" w:asciiTheme="minorEastAsia" w:hAnsiTheme="minorEastAsia" w:eastAsiaTheme="minorEastAsia" w:cstheme="minorEastAsia"/>
          <w:sz w:val="24"/>
          <w:szCs w:val="24"/>
        </w:rPr>
        <w:t>，2017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640F"/>
    <w:rsid w:val="000640BA"/>
    <w:rsid w:val="0006640F"/>
    <w:rsid w:val="000B4FA0"/>
    <w:rsid w:val="0011712A"/>
    <w:rsid w:val="00150980"/>
    <w:rsid w:val="0031672F"/>
    <w:rsid w:val="004545A7"/>
    <w:rsid w:val="004802BE"/>
    <w:rsid w:val="0057091B"/>
    <w:rsid w:val="005D562F"/>
    <w:rsid w:val="006543BA"/>
    <w:rsid w:val="006B7DF6"/>
    <w:rsid w:val="00704007"/>
    <w:rsid w:val="0074773D"/>
    <w:rsid w:val="00827C45"/>
    <w:rsid w:val="00AE100A"/>
    <w:rsid w:val="00CD3057"/>
    <w:rsid w:val="00D939F4"/>
    <w:rsid w:val="00DA7261"/>
    <w:rsid w:val="184B1A24"/>
    <w:rsid w:val="2C826E8B"/>
    <w:rsid w:val="3F1D7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Theme="majorHAnsi" w:hAnsiTheme="majorHAnsi" w:eastAsiaTheme="majorEastAsia" w:cstheme="majorBidi"/>
      <w:b/>
      <w:bCs/>
      <w:sz w:val="32"/>
      <w:szCs w:val="32"/>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192</Words>
  <Characters>1098</Characters>
  <Lines>9</Lines>
  <Paragraphs>2</Paragraphs>
  <TotalTime>1</TotalTime>
  <ScaleCrop>false</ScaleCrop>
  <LinksUpToDate>false</LinksUpToDate>
  <CharactersWithSpaces>1288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2018-06-12T09:02:00Z</dcterms:created>
  <dc:creator>admin</dc:creator>
  <cp:lastModifiedBy>王者战神</cp:lastModifiedBy>
  <dcterms:modified xsi:type="dcterms:W3CDTF">2020-09-11T01:54:06Z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