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74F" w:rsidRDefault="00D3074F" w:rsidP="00D3074F">
      <w:pPr>
        <w:rPr>
          <w:sz w:val="24"/>
          <w:szCs w:val="24"/>
        </w:rPr>
      </w:pPr>
    </w:p>
    <w:p w:rsidR="00D3074F" w:rsidRPr="000159C4" w:rsidRDefault="00D3074F" w:rsidP="00D3074F">
      <w:pPr>
        <w:jc w:val="left"/>
        <w:rPr>
          <w:rFonts w:ascii="黑体" w:eastAsia="黑体" w:hAnsi="黑体"/>
          <w:bCs/>
          <w:sz w:val="28"/>
        </w:rPr>
      </w:pPr>
      <w:r w:rsidRPr="000159C4">
        <w:rPr>
          <w:rFonts w:ascii="黑体" w:eastAsia="黑体" w:hAnsi="黑体" w:hint="eastAsia"/>
          <w:bCs/>
          <w:sz w:val="28"/>
        </w:rPr>
        <w:t>附件2</w:t>
      </w:r>
    </w:p>
    <w:p w:rsidR="00D3074F" w:rsidRPr="00582867" w:rsidRDefault="00D3074F" w:rsidP="00D3074F">
      <w:pPr>
        <w:jc w:val="center"/>
        <w:rPr>
          <w:rFonts w:ascii="黑体" w:eastAsia="黑体" w:hAnsi="黑体"/>
          <w:bCs/>
          <w:sz w:val="36"/>
        </w:rPr>
      </w:pPr>
      <w:bookmarkStart w:id="0" w:name="_GoBack"/>
      <w:r w:rsidRPr="00582867">
        <w:rPr>
          <w:rFonts w:ascii="黑体" w:eastAsia="黑体" w:hAnsi="黑体" w:hint="eastAsia"/>
          <w:bCs/>
          <w:sz w:val="36"/>
        </w:rPr>
        <w:t>东北师范大学关于课程重修的补充规定</w:t>
      </w:r>
    </w:p>
    <w:bookmarkEnd w:id="0"/>
    <w:p w:rsidR="00D3074F" w:rsidRDefault="00D3074F" w:rsidP="00D3074F">
      <w:pPr>
        <w:adjustRightInd w:val="0"/>
        <w:snapToGrid w:val="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教务处[2006]47号</w:t>
      </w:r>
    </w:p>
    <w:p w:rsidR="00D3074F" w:rsidRDefault="00D3074F" w:rsidP="00D3074F">
      <w:pPr>
        <w:ind w:firstLineChars="200" w:firstLine="720"/>
        <w:rPr>
          <w:rFonts w:ascii="宋体" w:hAnsi="宋体"/>
          <w:szCs w:val="21"/>
        </w:rPr>
      </w:pPr>
      <w:r>
        <w:rPr>
          <w:rFonts w:ascii="宋体" w:hAnsi="宋体" w:hint="eastAsia"/>
          <w:sz w:val="36"/>
          <w:szCs w:val="21"/>
        </w:rPr>
        <w:t xml:space="preserve">          </w:t>
      </w:r>
    </w:p>
    <w:p w:rsidR="00D3074F" w:rsidRDefault="00D3074F" w:rsidP="00D3074F">
      <w:pPr>
        <w:adjustRightInd w:val="0"/>
        <w:snapToGrid w:val="0"/>
        <w:ind w:firstLineChars="200" w:firstLine="560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课程重修制度是实施学分制的重要内容之一。为合理使用和调配教学资源，完善课程重修管理制度，规范操作过程，特制订本补充规定。</w:t>
      </w:r>
    </w:p>
    <w:p w:rsidR="00D3074F" w:rsidRDefault="00D3074F" w:rsidP="00D3074F">
      <w:pPr>
        <w:adjustRightInd w:val="0"/>
        <w:snapToGrid w:val="0"/>
        <w:spacing w:line="46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一、重修对象</w:t>
      </w:r>
    </w:p>
    <w:p w:rsidR="00D3074F" w:rsidRDefault="00D3074F" w:rsidP="00D3074F">
      <w:pPr>
        <w:adjustRightInd w:val="0"/>
        <w:snapToGrid w:val="0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1、课程考核不合格者，可重修不合格课程；</w:t>
      </w:r>
    </w:p>
    <w:p w:rsidR="00D3074F" w:rsidRDefault="00D3074F" w:rsidP="00D3074F">
      <w:pPr>
        <w:adjustRightInd w:val="0"/>
        <w:snapToGrid w:val="0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2、因考核违纪而被取消课程考核成绩者，可重修取消考试成绩的课程；</w:t>
      </w:r>
    </w:p>
    <w:p w:rsidR="00D3074F" w:rsidRDefault="00D3074F" w:rsidP="00D3074F">
      <w:pPr>
        <w:adjustRightInd w:val="0"/>
        <w:snapToGrid w:val="0"/>
        <w:ind w:firstLineChars="200" w:firstLine="560"/>
        <w:rPr>
          <w:rFonts w:ascii="宋体" w:hAnsi="宋体"/>
          <w:sz w:val="28"/>
          <w:szCs w:val="18"/>
        </w:rPr>
      </w:pPr>
      <w:r>
        <w:rPr>
          <w:rFonts w:ascii="宋体" w:hAnsi="宋体" w:hint="eastAsia"/>
          <w:sz w:val="28"/>
          <w:szCs w:val="18"/>
        </w:rPr>
        <w:t>3、平均</w:t>
      </w:r>
      <w:proofErr w:type="gramStart"/>
      <w:r>
        <w:rPr>
          <w:rFonts w:ascii="宋体" w:hAnsi="宋体" w:hint="eastAsia"/>
          <w:sz w:val="28"/>
          <w:szCs w:val="18"/>
        </w:rPr>
        <w:t>学分绩点低于</w:t>
      </w:r>
      <w:proofErr w:type="gramEnd"/>
      <w:r>
        <w:rPr>
          <w:rFonts w:ascii="宋体" w:hAnsi="宋体" w:hint="eastAsia"/>
          <w:sz w:val="28"/>
          <w:szCs w:val="18"/>
        </w:rPr>
        <w:t>2.0者，可重修</w:t>
      </w:r>
      <w:proofErr w:type="gramStart"/>
      <w:r>
        <w:rPr>
          <w:rFonts w:ascii="宋体" w:hAnsi="宋体" w:hint="eastAsia"/>
          <w:sz w:val="28"/>
          <w:szCs w:val="18"/>
        </w:rPr>
        <w:t>课程绩点低于</w:t>
      </w:r>
      <w:proofErr w:type="gramEnd"/>
      <w:r>
        <w:rPr>
          <w:rFonts w:ascii="宋体" w:hAnsi="宋体" w:hint="eastAsia"/>
          <w:sz w:val="28"/>
          <w:szCs w:val="18"/>
        </w:rPr>
        <w:t>2.0的课程。</w:t>
      </w:r>
    </w:p>
    <w:p w:rsidR="00D3074F" w:rsidRDefault="00D3074F" w:rsidP="00D3074F">
      <w:pPr>
        <w:adjustRightInd w:val="0"/>
        <w:snapToGrid w:val="0"/>
        <w:ind w:firstLineChars="200" w:firstLine="560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18"/>
        </w:rPr>
        <w:t>符合以上条件的学生可自愿参加相关课程重修，不符合以上条件的学生不允许重修。</w:t>
      </w:r>
    </w:p>
    <w:p w:rsidR="00D3074F" w:rsidRDefault="00D3074F" w:rsidP="00D3074F">
      <w:pPr>
        <w:adjustRightInd w:val="0"/>
        <w:snapToGrid w:val="0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二、重修方式及要求</w:t>
      </w:r>
    </w:p>
    <w:p w:rsidR="00D3074F" w:rsidRDefault="00D3074F" w:rsidP="00D3074F">
      <w:pPr>
        <w:adjustRightInd w:val="0"/>
        <w:snapToGrid w:val="0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1．学生提出申请，经开课所在学院主管教学院长批准，报教务处审核备案；</w:t>
      </w:r>
    </w:p>
    <w:p w:rsidR="00D3074F" w:rsidRDefault="00D3074F" w:rsidP="00D3074F">
      <w:pPr>
        <w:adjustRightInd w:val="0"/>
        <w:snapToGrid w:val="0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2．重修必须参加选课，授课、考核要求和正常选课的学生完全相同（课程上课和考核时间发生冲突的学生不能选课，不能参加重修）；</w:t>
      </w:r>
    </w:p>
    <w:p w:rsidR="00D3074F" w:rsidRDefault="00D3074F" w:rsidP="00D3074F">
      <w:pPr>
        <w:adjustRightInd w:val="0"/>
        <w:snapToGrid w:val="0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3．学生在毕业前最后一学期重修的课程不得超过10学分且最多不能超过5门课程，其他学期申请重修的课程学分不得超过6学分且最多不能超过3门课程；</w:t>
      </w:r>
    </w:p>
    <w:p w:rsidR="00D3074F" w:rsidRDefault="00D3074F" w:rsidP="00D3074F">
      <w:pPr>
        <w:adjustRightInd w:val="0"/>
        <w:snapToGrid w:val="0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4．学生考试不合格的课程，在规定修业范围内重修次数不限，合格为止；</w:t>
      </w:r>
    </w:p>
    <w:p w:rsidR="00D3074F" w:rsidRDefault="00D3074F" w:rsidP="00D3074F">
      <w:pPr>
        <w:adjustRightInd w:val="0"/>
        <w:snapToGrid w:val="0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三、</w:t>
      </w:r>
      <w:r>
        <w:rPr>
          <w:rFonts w:hint="eastAsia"/>
          <w:sz w:val="28"/>
        </w:rPr>
        <w:t>重</w:t>
      </w:r>
      <w:r>
        <w:rPr>
          <w:sz w:val="28"/>
        </w:rPr>
        <w:t>修考试</w:t>
      </w:r>
      <w:r>
        <w:rPr>
          <w:rFonts w:hint="eastAsia"/>
          <w:sz w:val="28"/>
        </w:rPr>
        <w:t>及成绩记载</w:t>
      </w:r>
    </w:p>
    <w:p w:rsidR="00D3074F" w:rsidRDefault="00D3074F" w:rsidP="00D3074F">
      <w:pPr>
        <w:adjustRightInd w:val="0"/>
        <w:snapToGrid w:val="0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1．重修考试不单独命题，参加所重修的课程正常考核；</w:t>
      </w:r>
    </w:p>
    <w:p w:rsidR="00D3074F" w:rsidRDefault="00D3074F" w:rsidP="00D3074F">
      <w:pPr>
        <w:adjustRightInd w:val="0"/>
        <w:snapToGrid w:val="0"/>
        <w:ind w:leftChars="127" w:left="267" w:firstLineChars="100" w:firstLine="280"/>
        <w:rPr>
          <w:sz w:val="28"/>
        </w:rPr>
      </w:pPr>
      <w:r>
        <w:rPr>
          <w:rFonts w:ascii="宋体" w:hAnsi="宋体" w:hint="eastAsia"/>
          <w:sz w:val="28"/>
        </w:rPr>
        <w:t>2．</w:t>
      </w:r>
      <w:r>
        <w:rPr>
          <w:rFonts w:hint="eastAsia"/>
          <w:sz w:val="28"/>
        </w:rPr>
        <w:t>重修考试合格者，在成绩单中保留</w:t>
      </w:r>
      <w:proofErr w:type="gramStart"/>
      <w:r>
        <w:rPr>
          <w:rFonts w:hint="eastAsia"/>
          <w:sz w:val="28"/>
        </w:rPr>
        <w:t>原成绩</w:t>
      </w:r>
      <w:proofErr w:type="gramEnd"/>
      <w:r>
        <w:rPr>
          <w:rFonts w:hint="eastAsia"/>
          <w:sz w:val="28"/>
        </w:rPr>
        <w:t>及重修成绩。在毕业时最终成绩单只记载最高成绩。</w:t>
      </w:r>
    </w:p>
    <w:p w:rsidR="00D3074F" w:rsidRDefault="00D3074F" w:rsidP="00D3074F">
      <w:pPr>
        <w:adjustRightInd w:val="0"/>
        <w:snapToGrid w:val="0"/>
        <w:ind w:leftChars="127" w:left="267" w:firstLineChars="100" w:firstLine="280"/>
        <w:rPr>
          <w:sz w:val="28"/>
        </w:rPr>
      </w:pPr>
      <w:r>
        <w:rPr>
          <w:rFonts w:hint="eastAsia"/>
          <w:sz w:val="28"/>
        </w:rPr>
        <w:t>四、对于不符合重修要求的学生禁止重修，学校对不执行本规定者进行严肃处理。</w:t>
      </w:r>
    </w:p>
    <w:p w:rsidR="00D3074F" w:rsidRDefault="00D3074F" w:rsidP="00D3074F">
      <w:pPr>
        <w:adjustRightInd w:val="0"/>
        <w:snapToGrid w:val="0"/>
        <w:rPr>
          <w:rFonts w:ascii="宋体" w:hAnsi="宋体"/>
          <w:color w:val="333333"/>
          <w:sz w:val="28"/>
        </w:rPr>
      </w:pPr>
      <w:r>
        <w:rPr>
          <w:rFonts w:ascii="宋体" w:hAnsi="宋体" w:hint="eastAsia"/>
          <w:sz w:val="28"/>
        </w:rPr>
        <w:t xml:space="preserve">    </w:t>
      </w:r>
      <w:r>
        <w:rPr>
          <w:rFonts w:ascii="宋体" w:hAnsi="宋体" w:hint="eastAsia"/>
          <w:color w:val="333333"/>
          <w:sz w:val="28"/>
        </w:rPr>
        <w:t>五、原有文件与本管理办法有冲突的条款，按本管理办法执行。</w:t>
      </w:r>
    </w:p>
    <w:p w:rsidR="00D3074F" w:rsidRDefault="00D3074F" w:rsidP="00D3074F">
      <w:pPr>
        <w:adjustRightInd w:val="0"/>
        <w:snapToGrid w:val="0"/>
        <w:ind w:right="300" w:firstLineChars="200" w:firstLine="560"/>
        <w:rPr>
          <w:rFonts w:ascii="宋体" w:hAnsi="宋体"/>
          <w:color w:val="333333"/>
          <w:sz w:val="28"/>
        </w:rPr>
      </w:pPr>
      <w:r>
        <w:rPr>
          <w:rFonts w:ascii="宋体" w:hAnsi="宋体" w:hint="eastAsia"/>
          <w:color w:val="333333"/>
          <w:sz w:val="28"/>
        </w:rPr>
        <w:t>六、本办法从发布之日起执行，由教务处负责解释。</w:t>
      </w:r>
    </w:p>
    <w:p w:rsidR="00D3074F" w:rsidRDefault="00D3074F" w:rsidP="00D3074F">
      <w:pPr>
        <w:adjustRightInd w:val="0"/>
        <w:snapToGrid w:val="0"/>
        <w:ind w:right="300" w:firstLineChars="200" w:firstLine="560"/>
        <w:rPr>
          <w:rFonts w:ascii="宋体" w:hAnsi="宋体"/>
          <w:color w:val="333333"/>
          <w:sz w:val="28"/>
        </w:rPr>
      </w:pPr>
    </w:p>
    <w:p w:rsidR="00D3074F" w:rsidRDefault="00D3074F" w:rsidP="00D3074F">
      <w:pPr>
        <w:adjustRightInd w:val="0"/>
        <w:snapToGrid w:val="0"/>
        <w:ind w:right="300" w:firstLineChars="200" w:firstLine="560"/>
        <w:rPr>
          <w:rFonts w:ascii="宋体" w:hAnsi="宋体"/>
          <w:color w:val="333333"/>
          <w:sz w:val="28"/>
        </w:rPr>
      </w:pPr>
    </w:p>
    <w:p w:rsidR="00D3074F" w:rsidRDefault="00D3074F" w:rsidP="00D3074F">
      <w:pPr>
        <w:adjustRightInd w:val="0"/>
        <w:snapToGrid w:val="0"/>
        <w:ind w:firstLineChars="2192" w:firstLine="6162"/>
        <w:rPr>
          <w:b/>
          <w:bCs/>
          <w:sz w:val="28"/>
        </w:rPr>
      </w:pPr>
    </w:p>
    <w:p w:rsidR="00D3074F" w:rsidRPr="0079279D" w:rsidRDefault="00D3074F" w:rsidP="00D3074F">
      <w:pPr>
        <w:adjustRightInd w:val="0"/>
        <w:snapToGrid w:val="0"/>
        <w:ind w:firstLineChars="2192" w:firstLine="6162"/>
        <w:rPr>
          <w:rFonts w:ascii="宋体" w:eastAsia="宋体" w:hAnsi="宋体"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 w:rsidRPr="0079279D">
        <w:rPr>
          <w:rFonts w:hint="eastAsia"/>
          <w:bCs/>
          <w:sz w:val="28"/>
        </w:rPr>
        <w:t xml:space="preserve">  </w:t>
      </w:r>
      <w:r>
        <w:rPr>
          <w:rFonts w:hint="eastAsia"/>
          <w:bCs/>
          <w:sz w:val="28"/>
        </w:rPr>
        <w:t xml:space="preserve">  </w:t>
      </w:r>
      <w:r w:rsidRPr="0079279D">
        <w:rPr>
          <w:rFonts w:ascii="宋体" w:eastAsia="宋体" w:hAnsi="宋体" w:hint="eastAsia"/>
          <w:bCs/>
          <w:sz w:val="28"/>
        </w:rPr>
        <w:t>教务处</w:t>
      </w:r>
    </w:p>
    <w:p w:rsidR="00D3074F" w:rsidRDefault="00D3074F" w:rsidP="00D3074F">
      <w:pPr>
        <w:pStyle w:val="a3"/>
        <w:ind w:left="5250"/>
        <w:rPr>
          <w:rFonts w:ascii="宋体" w:hAnsi="宋体"/>
          <w:sz w:val="28"/>
        </w:rPr>
      </w:pPr>
      <w:r w:rsidRPr="0079279D">
        <w:rPr>
          <w:rFonts w:ascii="宋体" w:eastAsia="宋体" w:hAnsi="宋体" w:hint="eastAsia"/>
        </w:rPr>
        <w:t xml:space="preserve">      </w:t>
      </w:r>
      <w:r w:rsidRPr="0079279D">
        <w:rPr>
          <w:rFonts w:ascii="宋体" w:eastAsia="宋体" w:hAnsi="宋体" w:hint="eastAsia"/>
          <w:sz w:val="28"/>
          <w:szCs w:val="28"/>
        </w:rPr>
        <w:t xml:space="preserve">  2006年12月25日 </w:t>
      </w:r>
    </w:p>
    <w:p w:rsidR="00D3074F" w:rsidRPr="00582867" w:rsidRDefault="00D3074F" w:rsidP="00D3074F"/>
    <w:p w:rsidR="00947EF6" w:rsidRDefault="00947EF6"/>
    <w:sectPr w:rsidR="00947EF6" w:rsidSect="00905882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4F"/>
    <w:rsid w:val="00947EF6"/>
    <w:rsid w:val="00D3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nhideWhenUsed/>
    <w:rsid w:val="00D3074F"/>
    <w:pPr>
      <w:ind w:leftChars="2500" w:left="100"/>
    </w:pPr>
  </w:style>
  <w:style w:type="character" w:customStyle="1" w:styleId="Char">
    <w:name w:val="日期 Char"/>
    <w:basedOn w:val="a0"/>
    <w:link w:val="a3"/>
    <w:rsid w:val="00D307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nhideWhenUsed/>
    <w:rsid w:val="00D3074F"/>
    <w:pPr>
      <w:ind w:leftChars="2500" w:left="100"/>
    </w:pPr>
  </w:style>
  <w:style w:type="character" w:customStyle="1" w:styleId="Char">
    <w:name w:val="日期 Char"/>
    <w:basedOn w:val="a0"/>
    <w:link w:val="a3"/>
    <w:rsid w:val="00D30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>ITSK.com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1</cp:revision>
  <dcterms:created xsi:type="dcterms:W3CDTF">2019-09-06T09:12:00Z</dcterms:created>
  <dcterms:modified xsi:type="dcterms:W3CDTF">2019-09-06T09:12:00Z</dcterms:modified>
</cp:coreProperties>
</file>