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浙江师范大学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硕士研究生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一志愿复试分数线</w:t>
      </w:r>
    </w:p>
    <w:tbl>
      <w:tblPr>
        <w:tblStyle w:val="7"/>
        <w:tblW w:w="9108" w:type="dxa"/>
        <w:jc w:val="center"/>
        <w:tblInd w:w="-8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900"/>
        <w:gridCol w:w="855"/>
        <w:gridCol w:w="2190"/>
        <w:gridCol w:w="585"/>
        <w:gridCol w:w="488"/>
        <w:gridCol w:w="600"/>
        <w:gridCol w:w="570"/>
        <w:gridCol w:w="55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系所码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少年儿童组织与思想意识教育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0401Z1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045400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杭州幼儿师范学院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杭州幼儿师范学院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杭州幼儿师范学院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学科教学（体育）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045201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045202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045204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0501J1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学科教学（音乐）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学科教学（美术）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数理与信息工程学院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数理与信息工程学院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数理与信息工程学院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071400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数理与信息工程学院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物理电子学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数理与信息工程学院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数理与信息工程学院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083500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数理与信息工程学院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经济与管理学院、中非国际商学院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经济与管理学院、中非国际商学院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0303Z1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农村发展管理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经济与管理学院、中非国际商学院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经济与管理学院、中非国际商学院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0705Z1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地理环境与污染控制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工学院、职业技术教育学院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工学院、职业技术教育学院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0812Z1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计算机智能控制与机电工程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工学院、职业技术教育学院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0812Z2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工学院、职业技术教育学院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文化创意与传播学院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文化创意与传播学院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1303L2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广播电视艺术学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文化创意与传播学院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文化创意与传播学院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国际文化与教育学院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国际文化与教育学院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0501Z1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汉语国际传播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非洲研究院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非洲研究院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0401J1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非洲学（非洲教育）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非洲研究院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0603J1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非洲学（非洲历史与文化）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田家炳教育科学研究院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杭州高等研究院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杭州高等研究院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杭州幼儿师范学院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经济与管理学院、中非国际商学院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工学院、职业技术教育学院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工学院、职业技术教育学院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文化创意与传播学院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300" w:afterAutospacing="0" w:line="240" w:lineRule="atLeast"/>
        <w:ind w:left="0" w:right="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eastAsia="zh-CN"/>
        </w:rPr>
        <w:t>注：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1.学院（研究机构）在此基础上，可根据生源情况按初试成绩从高到低分批次组织复试，直至录取满额为止。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300" w:afterAutospacing="0" w:line="240" w:lineRule="atLeast"/>
        <w:ind w:left="0" w:right="0" w:firstLine="480" w:firstLineChars="200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</w:rPr>
        <w:t>“退役大学生士兵专项硕士研究生招生计划”复试分数线：在相应学科门类国家线基础上总分降35分、单科降10分。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2018年士兵专项计划10人，其中非全日制相关专业有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缺额9人，符合条件的考生可以调剂报名。</w:t>
      </w:r>
    </w:p>
    <w:p>
      <w:pPr>
        <w:rPr>
          <w:rFonts w:hint="eastAsia" w:ascii="仿宋_GB2312" w:hAnsi="Tahoma" w:eastAsia="仿宋_GB2312" w:cs="仿宋_GB2312"/>
          <w:color w:val="000000"/>
          <w:kern w:val="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61D0A"/>
    <w:rsid w:val="1ECB5FF2"/>
    <w:rsid w:val="1ED72580"/>
    <w:rsid w:val="22945111"/>
    <w:rsid w:val="394A36D9"/>
    <w:rsid w:val="4856680A"/>
    <w:rsid w:val="507458F0"/>
    <w:rsid w:val="60FF69F0"/>
    <w:rsid w:val="61DC3CE9"/>
    <w:rsid w:val="66993E4F"/>
    <w:rsid w:val="66C4580B"/>
    <w:rsid w:val="7D312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sz w:val="18"/>
      <w:szCs w:val="18"/>
      <w:u w:val="none"/>
    </w:rPr>
  </w:style>
  <w:style w:type="character" w:styleId="5">
    <w:name w:val="HTML Typewriter"/>
    <w:basedOn w:val="3"/>
    <w:qFormat/>
    <w:uiPriority w:val="0"/>
    <w:rPr>
      <w:b/>
      <w:color w:val="FFFFFF"/>
      <w:sz w:val="21"/>
      <w:szCs w:val="21"/>
    </w:rPr>
  </w:style>
  <w:style w:type="character" w:styleId="6">
    <w:name w:val="Hyperlink"/>
    <w:basedOn w:val="3"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pshits"/>
    <w:basedOn w:val="3"/>
    <w:qFormat/>
    <w:uiPriority w:val="0"/>
    <w:rPr>
      <w:color w:val="999999"/>
      <w:sz w:val="18"/>
      <w:szCs w:val="18"/>
    </w:rPr>
  </w:style>
  <w:style w:type="character" w:customStyle="1" w:styleId="9">
    <w:name w:val="psdate"/>
    <w:basedOn w:val="3"/>
    <w:qFormat/>
    <w:uiPriority w:val="0"/>
    <w:rPr>
      <w:color w:val="999999"/>
      <w:sz w:val="18"/>
      <w:szCs w:val="18"/>
    </w:rPr>
  </w:style>
  <w:style w:type="character" w:customStyle="1" w:styleId="10">
    <w:name w:val="psname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pssort"/>
    <w:basedOn w:val="3"/>
    <w:qFormat/>
    <w:uiPriority w:val="0"/>
    <w:rPr>
      <w:color w:val="999999"/>
      <w:sz w:val="18"/>
      <w:szCs w:val="18"/>
    </w:rPr>
  </w:style>
  <w:style w:type="character" w:customStyle="1" w:styleId="12">
    <w:name w:val="psreply"/>
    <w:basedOn w:val="3"/>
    <w:qFormat/>
    <w:uiPriority w:val="0"/>
    <w:rPr>
      <w:color w:val="999999"/>
      <w:sz w:val="18"/>
      <w:szCs w:val="18"/>
    </w:rPr>
  </w:style>
  <w:style w:type="character" w:customStyle="1" w:styleId="13">
    <w:name w:val="font0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Administrator.PC-20150928LYPB</dc:creator>
  <cp:lastModifiedBy>Administrator</cp:lastModifiedBy>
  <dcterms:modified xsi:type="dcterms:W3CDTF">2018-03-21T08:51:28Z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