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2019年我校硕士研究生招生考试考生进入复试的初试成绩基本要求</w:t>
      </w:r>
    </w:p>
    <w:tbl>
      <w:tblPr>
        <w:tblW w:w="9360" w:type="dxa"/>
        <w:jc w:val="center"/>
        <w:shd w:val="clear"/>
        <w:tblLayout w:type="autofit"/>
        <w:tblCellMar>
          <w:top w:w="0" w:type="dxa"/>
          <w:left w:w="0" w:type="dxa"/>
          <w:bottom w:w="0" w:type="dxa"/>
          <w:right w:w="0" w:type="dxa"/>
        </w:tblCellMar>
      </w:tblPr>
      <w:tblGrid>
        <w:gridCol w:w="1564"/>
        <w:gridCol w:w="1343"/>
        <w:gridCol w:w="821"/>
        <w:gridCol w:w="584"/>
        <w:gridCol w:w="668"/>
        <w:gridCol w:w="1090"/>
        <w:gridCol w:w="668"/>
        <w:gridCol w:w="948"/>
        <w:gridCol w:w="63"/>
        <w:gridCol w:w="1611"/>
      </w:tblGrid>
      <w:tr>
        <w:tblPrEx>
          <w:shd w:val="clear"/>
          <w:tblCellMar>
            <w:top w:w="0" w:type="dxa"/>
            <w:left w:w="0" w:type="dxa"/>
            <w:bottom w:w="0" w:type="dxa"/>
            <w:right w:w="0" w:type="dxa"/>
          </w:tblCellMar>
        </w:tblPrEx>
        <w:trPr>
          <w:trHeight w:val="241" w:hRule="atLeast"/>
          <w:jc w:val="center"/>
        </w:trPr>
        <w:tc>
          <w:tcPr>
            <w:tcW w:w="2760" w:type="dxa"/>
            <w:gridSpan w:val="2"/>
            <w:vMerge w:val="restart"/>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学科门类代码</w:t>
            </w:r>
          </w:p>
        </w:tc>
        <w:tc>
          <w:tcPr>
            <w:tcW w:w="2610" w:type="dxa"/>
            <w:gridSpan w:val="4"/>
            <w:vMerge w:val="restart"/>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学科门类(专业)名称</w:t>
            </w:r>
          </w:p>
        </w:tc>
        <w:tc>
          <w:tcPr>
            <w:tcW w:w="3030" w:type="dxa"/>
            <w:gridSpan w:val="4"/>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B类考生</w:t>
            </w:r>
          </w:p>
        </w:tc>
      </w:tr>
      <w:tr>
        <w:tblPrEx>
          <w:shd w:val="clear"/>
          <w:tblCellMar>
            <w:top w:w="0" w:type="dxa"/>
            <w:left w:w="0" w:type="dxa"/>
            <w:bottom w:w="0" w:type="dxa"/>
            <w:right w:w="0" w:type="dxa"/>
          </w:tblCellMar>
        </w:tblPrEx>
        <w:trPr>
          <w:trHeight w:val="241" w:hRule="atLeast"/>
          <w:jc w:val="center"/>
        </w:trPr>
        <w:tc>
          <w:tcPr>
            <w:tcW w:w="2760" w:type="dxa"/>
            <w:gridSpan w:val="2"/>
            <w:vMerge w:val="continue"/>
            <w:tcBorders>
              <w:bottom w:val="single" w:color="E5E5E5" w:sz="6" w:space="0"/>
              <w:right w:val="single" w:color="E5E5E5" w:sz="6" w:space="0"/>
            </w:tcBorders>
            <w:shd w:val="clear"/>
            <w:noWrap/>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610" w:type="dxa"/>
            <w:gridSpan w:val="4"/>
            <w:vMerge w:val="continue"/>
            <w:tcBorders>
              <w:bottom w:val="single" w:color="E5E5E5" w:sz="6" w:space="0"/>
              <w:right w:val="single" w:color="E5E5E5" w:sz="6" w:space="0"/>
            </w:tcBorders>
            <w:shd w:val="clear"/>
            <w:noWrap/>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540"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总分</w:t>
            </w:r>
          </w:p>
        </w:tc>
        <w:tc>
          <w:tcPr>
            <w:tcW w:w="960" w:type="dxa"/>
            <w:gridSpan w:val="2"/>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单科（满分=100分）</w:t>
            </w:r>
          </w:p>
        </w:tc>
        <w:tc>
          <w:tcPr>
            <w:tcW w:w="900"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单科（满分&gt;100分）</w:t>
            </w: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02</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经济学</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335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46</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69</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03</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法学</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310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41</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62</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05</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文学</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345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48</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72</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07</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理学</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280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38</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57</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vMerge w:val="restart"/>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08</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工学（不含照顾专业）</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260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36</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54</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vMerge w:val="continue"/>
            <w:tcBorders>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工学照顾专业</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250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32</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48</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管理学</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335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46</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69</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0252</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应用统计</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335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46</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69</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0551</w:t>
            </w:r>
          </w:p>
        </w:tc>
        <w:tc>
          <w:tcPr>
            <w:tcW w:w="2610" w:type="dxa"/>
            <w:gridSpan w:val="3"/>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翻译</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345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48</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72</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vMerge w:val="restart"/>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0852</w:t>
            </w: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工程（不含照顾专业）</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260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36</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54</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vMerge w:val="continue"/>
            <w:tcBorders>
              <w:bottom w:val="single" w:color="E5E5E5" w:sz="6" w:space="0"/>
              <w:right w:val="single" w:color="E5E5E5" w:sz="6" w:space="0"/>
            </w:tcBorders>
            <w:shd w:val="clear"/>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工程照顾专业</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250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32</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48</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0953</w:t>
            </w: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风景园林</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245</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31</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47</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1351</w:t>
            </w: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艺术</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330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35</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53</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1251、1252、1254</w:t>
            </w: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工商管理（MBA）、公共管理(MPA)、旅游管理(MTA)</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160</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37</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74</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1485" w:type="dxa"/>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1253</w:t>
            </w:r>
          </w:p>
        </w:tc>
        <w:tc>
          <w:tcPr>
            <w:tcW w:w="261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会计(MPAcc)</w:t>
            </w:r>
          </w:p>
        </w:tc>
        <w:tc>
          <w:tcPr>
            <w:tcW w:w="555"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182</w:t>
            </w:r>
          </w:p>
        </w:tc>
        <w:tc>
          <w:tcPr>
            <w:tcW w:w="1005"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37</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74</w:t>
            </w: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c>
          <w:tcPr>
            <w:tcW w:w="0" w:type="auto"/>
            <w:shd w:val="clear"/>
            <w:vAlign w:val="center"/>
          </w:tcPr>
          <w:p>
            <w:pPr>
              <w:jc w:val="both"/>
              <w:rPr>
                <w:rFonts w:hint="eastAsia" w:ascii="微软雅黑" w:hAnsi="微软雅黑" w:eastAsia="微软雅黑" w:cs="微软雅黑"/>
                <w:i w:val="0"/>
                <w:caps w:val="0"/>
                <w:color w:val="333333"/>
                <w:spacing w:val="0"/>
                <w:sz w:val="18"/>
                <w:szCs w:val="18"/>
              </w:rPr>
            </w:pPr>
          </w:p>
        </w:tc>
      </w:tr>
      <w:tr>
        <w:tblPrEx>
          <w:shd w:val="clear"/>
          <w:tblCellMar>
            <w:top w:w="0" w:type="dxa"/>
            <w:left w:w="0" w:type="dxa"/>
            <w:bottom w:w="0" w:type="dxa"/>
            <w:right w:w="0" w:type="dxa"/>
          </w:tblCellMar>
        </w:tblPrEx>
        <w:trPr>
          <w:trHeight w:val="241" w:hRule="atLeast"/>
          <w:jc w:val="center"/>
        </w:trPr>
        <w:tc>
          <w:tcPr>
            <w:tcW w:w="5685" w:type="dxa"/>
            <w:gridSpan w:val="6"/>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享受少数民族政策的考生</w:t>
            </w:r>
          </w:p>
        </w:tc>
        <w:tc>
          <w:tcPr>
            <w:tcW w:w="54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248</w:t>
            </w:r>
          </w:p>
        </w:tc>
        <w:tc>
          <w:tcPr>
            <w:tcW w:w="960"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30</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45</w:t>
            </w:r>
          </w:p>
        </w:tc>
      </w:tr>
      <w:tr>
        <w:tblPrEx>
          <w:shd w:val="clear"/>
          <w:tblCellMar>
            <w:top w:w="0" w:type="dxa"/>
            <w:left w:w="0" w:type="dxa"/>
            <w:bottom w:w="0" w:type="dxa"/>
            <w:right w:w="0" w:type="dxa"/>
          </w:tblCellMar>
        </w:tblPrEx>
        <w:trPr>
          <w:trHeight w:val="330" w:hRule="atLeast"/>
          <w:jc w:val="center"/>
        </w:trPr>
        <w:tc>
          <w:tcPr>
            <w:tcW w:w="3540" w:type="dxa"/>
            <w:gridSpan w:val="3"/>
            <w:vMerge w:val="restart"/>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“退役大学生士兵”专项计划</w:t>
            </w:r>
          </w:p>
        </w:tc>
        <w:tc>
          <w:tcPr>
            <w:tcW w:w="183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学术型</w:t>
            </w:r>
          </w:p>
        </w:tc>
        <w:tc>
          <w:tcPr>
            <w:tcW w:w="54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150</w:t>
            </w:r>
          </w:p>
        </w:tc>
        <w:tc>
          <w:tcPr>
            <w:tcW w:w="960"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30</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45</w:t>
            </w:r>
          </w:p>
        </w:tc>
      </w:tr>
      <w:tr>
        <w:tblPrEx>
          <w:shd w:val="clear"/>
          <w:tblCellMar>
            <w:top w:w="0" w:type="dxa"/>
            <w:left w:w="0" w:type="dxa"/>
            <w:bottom w:w="0" w:type="dxa"/>
            <w:right w:w="0" w:type="dxa"/>
          </w:tblCellMar>
        </w:tblPrEx>
        <w:trPr>
          <w:trHeight w:val="226" w:hRule="atLeast"/>
          <w:jc w:val="center"/>
        </w:trPr>
        <w:tc>
          <w:tcPr>
            <w:tcW w:w="3540" w:type="dxa"/>
            <w:gridSpan w:val="3"/>
            <w:vMerge w:val="continue"/>
            <w:tcBorders>
              <w:bottom w:val="single" w:color="E5E5E5" w:sz="6" w:space="0"/>
              <w:right w:val="single" w:color="E5E5E5" w:sz="6" w:space="0"/>
            </w:tcBorders>
            <w:shd w:val="clear"/>
            <w:noWrap/>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183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工程硕士</w:t>
            </w:r>
          </w:p>
        </w:tc>
        <w:tc>
          <w:tcPr>
            <w:tcW w:w="54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150</w:t>
            </w:r>
          </w:p>
        </w:tc>
        <w:tc>
          <w:tcPr>
            <w:tcW w:w="960"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30</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45</w:t>
            </w:r>
          </w:p>
        </w:tc>
      </w:tr>
      <w:tr>
        <w:tblPrEx>
          <w:shd w:val="clear"/>
          <w:tblCellMar>
            <w:top w:w="0" w:type="dxa"/>
            <w:left w:w="0" w:type="dxa"/>
            <w:bottom w:w="0" w:type="dxa"/>
            <w:right w:w="0" w:type="dxa"/>
          </w:tblCellMar>
        </w:tblPrEx>
        <w:trPr>
          <w:trHeight w:val="241" w:hRule="atLeast"/>
          <w:jc w:val="center"/>
        </w:trPr>
        <w:tc>
          <w:tcPr>
            <w:tcW w:w="3540" w:type="dxa"/>
            <w:gridSpan w:val="3"/>
            <w:vMerge w:val="continue"/>
            <w:tcBorders>
              <w:bottom w:val="single" w:color="E5E5E5" w:sz="6" w:space="0"/>
              <w:right w:val="single" w:color="E5E5E5" w:sz="6" w:space="0"/>
            </w:tcBorders>
            <w:shd w:val="clear"/>
            <w:noWrap/>
            <w:tcMar>
              <w:left w:w="150" w:type="dxa"/>
              <w:right w:w="150" w:type="dxa"/>
            </w:tcMar>
            <w:vAlign w:val="center"/>
          </w:tcPr>
          <w:p>
            <w:pPr>
              <w:jc w:val="both"/>
              <w:rPr>
                <w:rFonts w:hint="eastAsia" w:ascii="微软雅黑" w:hAnsi="微软雅黑" w:eastAsia="微软雅黑" w:cs="微软雅黑"/>
                <w:i w:val="0"/>
                <w:caps w:val="0"/>
                <w:color w:val="333333"/>
                <w:spacing w:val="0"/>
                <w:sz w:val="18"/>
                <w:szCs w:val="18"/>
              </w:rPr>
            </w:pPr>
          </w:p>
        </w:tc>
        <w:tc>
          <w:tcPr>
            <w:tcW w:w="1830" w:type="dxa"/>
            <w:gridSpan w:val="3"/>
            <w:tcBorders>
              <w:bottom w:val="single" w:color="E5E5E5" w:sz="6" w:space="0"/>
              <w:right w:val="single" w:color="E5E5E5" w:sz="6" w:space="0"/>
            </w:tcBorders>
            <w:shd w:val="clear"/>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sz w:val="18"/>
                <w:szCs w:val="18"/>
                <w:bdr w:val="none" w:color="auto" w:sz="0" w:space="0"/>
              </w:rPr>
              <w:t>MBA、MPA、MTA、MPAcc</w:t>
            </w:r>
          </w:p>
        </w:tc>
        <w:tc>
          <w:tcPr>
            <w:tcW w:w="54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140</w:t>
            </w:r>
          </w:p>
        </w:tc>
        <w:tc>
          <w:tcPr>
            <w:tcW w:w="960" w:type="dxa"/>
            <w:gridSpan w:val="2"/>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30</w:t>
            </w:r>
          </w:p>
        </w:tc>
        <w:tc>
          <w:tcPr>
            <w:tcW w:w="900" w:type="dxa"/>
            <w:tcBorders>
              <w:bottom w:val="single" w:color="E5E5E5" w:sz="6" w:space="0"/>
              <w:right w:val="single" w:color="E5E5E5" w:sz="6" w:space="0"/>
            </w:tcBorders>
            <w:shd w:val="clear"/>
            <w:noWrap/>
            <w:tcMar>
              <w:left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333333"/>
                <w:spacing w:val="0"/>
                <w:sz w:val="18"/>
                <w:szCs w:val="18"/>
                <w:bdr w:val="none" w:color="auto" w:sz="0" w:space="0"/>
              </w:rPr>
              <w:t>45</w:t>
            </w:r>
          </w:p>
        </w:tc>
      </w:tr>
    </w:tbl>
    <w:p>
      <w:pPr>
        <w:keepNext w:val="0"/>
        <w:keepLines w:val="0"/>
        <w:widowControl/>
        <w:suppressLineNumbers w:val="0"/>
        <w:ind w:lef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备注：1、享受少数民族政策考生：①报考地处二区招生单位，且毕业后在国务院公布的民族区域自治地方定向就业的少数民族普通高校应届本科毕业生考生；或者②或者工作单位和户籍在国务院公布的民族区域自治地方，且定向就业单位为原单位的少数民族在职人员考生。享受少数民族政策的考生，需提前到复试学院提交申请，查验身份证及户口本原件，收取申请书、身份证复印件、户口薄户主页和本人页复印件，定向协议书（一式三份）。2、"退役大学生士兵"专项计划专门用于招收退役大学生士兵攻读硕士研究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B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2021-01-14T05:22:33Z</dcterms:created>
  <dc:creator>高高</dc:creator>
  <cp:lastModifiedBy>高高</cp:lastModifiedBy>
  <dcterms:modified xsi:type="dcterms:W3CDTF">2021-01-14T05:22:41Z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