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FA" w:rsidRDefault="004D5D4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20</w:t>
      </w:r>
      <w:r w:rsidR="00A701CC">
        <w:rPr>
          <w:rFonts w:ascii="黑体" w:eastAsia="黑体" w:cs="黑体" w:hint="eastAsia"/>
          <w:sz w:val="30"/>
          <w:szCs w:val="30"/>
        </w:rPr>
        <w:t>21</w:t>
      </w:r>
      <w:bookmarkStart w:id="0" w:name="_GoBack"/>
      <w:bookmarkEnd w:id="0"/>
      <w:r>
        <w:rPr>
          <w:rFonts w:ascii="黑体" w:eastAsia="黑体" w:cs="黑体" w:hint="eastAsia"/>
          <w:sz w:val="30"/>
          <w:szCs w:val="30"/>
        </w:rPr>
        <w:t>年 《传热学》考试大纲</w:t>
      </w:r>
    </w:p>
    <w:p w:rsidR="00CF55FA" w:rsidRDefault="004D5D4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一、考试的总体要求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（一）传热概述</w:t>
      </w:r>
      <w:r>
        <w:rPr>
          <w:rFonts w:cs="宋体" w:hint="eastAsia"/>
          <w:sz w:val="24"/>
          <w:szCs w:val="24"/>
        </w:rPr>
        <w:t xml:space="preserve">                           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掌握传热学基本概念，掌握热传递的基本方式；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了解基本的传热过程。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（二）导热基本定律及稳态导热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掌握导热的基本定律；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理解导热微分方程式以及定解条件；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掌握计算通过平壁或圆筒壁的导热；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掌握肋壁的导热、理解接触热阻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（三）非稳态导热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掌握非稳态导热的基本概念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掌握集总参数的简化分析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（四）导热问题的数值解法</w:t>
      </w:r>
      <w:r>
        <w:rPr>
          <w:rFonts w:cs="宋体"/>
          <w:sz w:val="24"/>
          <w:szCs w:val="24"/>
        </w:rPr>
        <w:t xml:space="preserve"> 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（五）对流换热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掌握对流换热概念及影响对流换热的因素；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理解边界层概念及微分方程的简化；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掌握相似原理以及量纲分析；理解相似原理的应用；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掌握管内管外受迫对流换热；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掌握无限空间自然对流换热。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（六）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凝结与沸腾换热</w:t>
      </w:r>
    </w:p>
    <w:p w:rsidR="00CF55FA" w:rsidRDefault="004D5D47">
      <w:pPr>
        <w:spacing w:line="360" w:lineRule="auto"/>
        <w:ind w:firstLineChars="175" w:firstLine="42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理解影响膜状凝结的因素及增强换热的措施、沸腾换热现象及应用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（七）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热辐射基本定律、辐射特性及辐射换热计算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掌握辐射基本概念和基本定律；掌握角系数的定义及代数求法；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掌握黑体辐射的基本定律及吸收特性；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掌握实际物体的辐射特性、吸收比与基尔霍夫定律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掌握封闭空腔中灰表面间辐射换热的网络法求解</w:t>
      </w:r>
    </w:p>
    <w:p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（八）综合理解传热过程和换热器。</w:t>
      </w:r>
    </w:p>
    <w:p w:rsidR="00CF55FA" w:rsidRDefault="004D5D4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二、试题类型及比例</w:t>
      </w:r>
    </w:p>
    <w:p w:rsidR="00CF55FA" w:rsidRDefault="004D5D47">
      <w:pPr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</w:t>
      </w:r>
      <w:r>
        <w:rPr>
          <w:rFonts w:hint="eastAsia"/>
          <w:color w:val="000000"/>
          <w:sz w:val="24"/>
          <w:szCs w:val="24"/>
        </w:rPr>
        <w:t>．选择题，约</w:t>
      </w:r>
      <w:r>
        <w:rPr>
          <w:color w:val="000000"/>
          <w:sz w:val="24"/>
          <w:szCs w:val="24"/>
        </w:rPr>
        <w:t>30</w:t>
      </w:r>
      <w:r>
        <w:rPr>
          <w:rFonts w:hint="eastAsia"/>
          <w:color w:val="000000"/>
          <w:sz w:val="24"/>
          <w:szCs w:val="24"/>
        </w:rPr>
        <w:t>分；</w:t>
      </w:r>
      <w:r>
        <w:rPr>
          <w:color w:val="000000"/>
          <w:sz w:val="24"/>
          <w:szCs w:val="24"/>
        </w:rPr>
        <w:t xml:space="preserve">  </w:t>
      </w:r>
    </w:p>
    <w:p w:rsidR="00CF55FA" w:rsidRDefault="004D5D47">
      <w:pPr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判断题，约</w:t>
      </w:r>
      <w:r>
        <w:rPr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</w:rPr>
        <w:t>分；</w:t>
      </w:r>
    </w:p>
    <w:p w:rsidR="00CF55FA" w:rsidRDefault="004D5D47">
      <w:pPr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．问答题，约</w:t>
      </w:r>
      <w:r>
        <w:rPr>
          <w:color w:val="000000"/>
          <w:sz w:val="24"/>
          <w:szCs w:val="24"/>
        </w:rPr>
        <w:t>40</w:t>
      </w:r>
      <w:r>
        <w:rPr>
          <w:rFonts w:hint="eastAsia"/>
          <w:color w:val="000000"/>
          <w:sz w:val="24"/>
          <w:szCs w:val="24"/>
        </w:rPr>
        <w:t>分；</w:t>
      </w:r>
    </w:p>
    <w:p w:rsidR="00CF55FA" w:rsidRDefault="004D5D47">
      <w:pPr>
        <w:spacing w:line="300" w:lineRule="auto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．分析计算题，约</w:t>
      </w:r>
      <w:r>
        <w:rPr>
          <w:color w:val="000000"/>
          <w:sz w:val="24"/>
          <w:szCs w:val="24"/>
        </w:rPr>
        <w:t>60</w:t>
      </w:r>
      <w:r>
        <w:rPr>
          <w:rFonts w:hint="eastAsia"/>
          <w:color w:val="000000"/>
          <w:sz w:val="24"/>
          <w:szCs w:val="24"/>
        </w:rPr>
        <w:t>分。</w:t>
      </w:r>
    </w:p>
    <w:p w:rsidR="00CF55FA" w:rsidRDefault="004D5D4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三、主要参考教材</w:t>
      </w:r>
    </w:p>
    <w:p w:rsidR="00CF55FA" w:rsidRDefault="004D5D47">
      <w:pPr>
        <w:spacing w:line="30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《传热学》（第四版）</w:t>
      </w:r>
      <w:r>
        <w:rPr>
          <w:rFonts w:ascii="宋体" w:hAnsi="宋体" w:cs="宋体" w:hint="eastAsia"/>
          <w:sz w:val="24"/>
          <w:szCs w:val="24"/>
        </w:rPr>
        <w:tab/>
        <w:t>杨世铭等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  <w:t>高等教育出版社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200</w:t>
      </w:r>
      <w:r>
        <w:rPr>
          <w:rFonts w:ascii="宋体" w:hAnsi="宋体" w:cs="宋体" w:hint="eastAsia"/>
          <w:sz w:val="24"/>
          <w:szCs w:val="24"/>
        </w:rPr>
        <w:t>6</w:t>
      </w:r>
    </w:p>
    <w:p w:rsidR="00CF55FA" w:rsidRDefault="004D5D47">
      <w:pPr>
        <w:spacing w:line="30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《传热学》（第五版）</w:t>
      </w:r>
      <w:r>
        <w:rPr>
          <w:rFonts w:ascii="宋体" w:hAnsi="宋体" w:cs="宋体" w:hint="eastAsia"/>
          <w:sz w:val="24"/>
          <w:szCs w:val="24"/>
        </w:rPr>
        <w:tab/>
        <w:t>章熙民等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  <w:t>中国建筑工业出版社 2007</w:t>
      </w:r>
      <w:r>
        <w:rPr>
          <w:rFonts w:ascii="宋体" w:hAnsi="宋体" w:cs="宋体" w:hint="eastAsia"/>
          <w:sz w:val="24"/>
          <w:szCs w:val="24"/>
        </w:rPr>
        <w:tab/>
      </w:r>
    </w:p>
    <w:p w:rsidR="00CF55FA" w:rsidRDefault="00CF55FA">
      <w:pPr>
        <w:pStyle w:val="a7"/>
        <w:spacing w:line="360" w:lineRule="auto"/>
        <w:ind w:leftChars="2362" w:left="4960" w:firstLineChars="0" w:firstLine="0"/>
        <w:jc w:val="left"/>
        <w:rPr>
          <w:rFonts w:ascii="黑体" w:eastAsia="黑体"/>
          <w:sz w:val="24"/>
          <w:szCs w:val="24"/>
        </w:rPr>
      </w:pPr>
    </w:p>
    <w:sectPr w:rsidR="00CF55FA" w:rsidSect="00CF55F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A7" w:rsidRDefault="00AE13A7" w:rsidP="00CF55FA">
      <w:r>
        <w:separator/>
      </w:r>
    </w:p>
  </w:endnote>
  <w:endnote w:type="continuationSeparator" w:id="0">
    <w:p w:rsidR="00AE13A7" w:rsidRDefault="00AE13A7" w:rsidP="00CF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A7" w:rsidRDefault="00AE13A7" w:rsidP="00CF55FA">
      <w:r>
        <w:separator/>
      </w:r>
    </w:p>
  </w:footnote>
  <w:footnote w:type="continuationSeparator" w:id="0">
    <w:p w:rsidR="00AE13A7" w:rsidRDefault="00AE13A7" w:rsidP="00CF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FA" w:rsidRDefault="004D5D47">
    <w:pPr>
      <w:pStyle w:val="a3"/>
      <w:jc w:val="left"/>
      <w:rPr>
        <w:rFonts w:cs="宋体"/>
      </w:rPr>
    </w:pPr>
    <w:r>
      <w:rPr>
        <w:rFonts w:cs="宋体" w:hint="eastAsia"/>
      </w:rPr>
      <w:t>上海应用技术大学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A2C"/>
    <w:multiLevelType w:val="hybridMultilevel"/>
    <w:tmpl w:val="2666906C"/>
    <w:lvl w:ilvl="0" w:tplc="FE582418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int="default"/>
        <w:b/>
        <w:bCs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5FA"/>
    <w:rsid w:val="004D5D47"/>
    <w:rsid w:val="00574856"/>
    <w:rsid w:val="00A701CC"/>
    <w:rsid w:val="00AE13A7"/>
    <w:rsid w:val="00CF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F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CF55F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rsid w:val="00CF55FA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CF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F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uiPriority w:val="99"/>
    <w:rsid w:val="00CF55FA"/>
    <w:rPr>
      <w:color w:val="808080"/>
    </w:rPr>
  </w:style>
  <w:style w:type="paragraph" w:styleId="a6">
    <w:name w:val="Balloon Text"/>
    <w:basedOn w:val="a"/>
    <w:link w:val="Char1"/>
    <w:uiPriority w:val="99"/>
    <w:rsid w:val="00CF55FA"/>
    <w:rPr>
      <w:sz w:val="18"/>
      <w:szCs w:val="18"/>
    </w:rPr>
  </w:style>
  <w:style w:type="character" w:customStyle="1" w:styleId="Char1">
    <w:name w:val="批注框文本 Char"/>
    <w:link w:val="a6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CF55FA"/>
    <w:pPr>
      <w:ind w:firstLineChars="200" w:firstLine="420"/>
    </w:pPr>
  </w:style>
  <w:style w:type="paragraph" w:styleId="20">
    <w:name w:val="Body Text Indent 2"/>
    <w:basedOn w:val="a"/>
    <w:link w:val="2Char0"/>
    <w:uiPriority w:val="99"/>
    <w:rsid w:val="00CF55FA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uiPriority w:val="99"/>
    <w:rsid w:val="00CF55FA"/>
    <w:rPr>
      <w:rFonts w:ascii="Times New Roman" w:eastAsia="宋体" w:hAnsi="Times New Roman" w:cs="Times New Roman"/>
      <w:sz w:val="24"/>
      <w:szCs w:val="24"/>
    </w:rPr>
  </w:style>
  <w:style w:type="paragraph" w:styleId="a8">
    <w:name w:val="Body Text Indent"/>
    <w:basedOn w:val="a"/>
    <w:link w:val="Char2"/>
    <w:uiPriority w:val="99"/>
    <w:rsid w:val="00CF55FA"/>
    <w:pPr>
      <w:spacing w:after="120"/>
      <w:ind w:leftChars="200" w:left="420"/>
    </w:pPr>
  </w:style>
  <w:style w:type="character" w:customStyle="1" w:styleId="Char2">
    <w:name w:val="正文文本缩进 Char"/>
    <w:link w:val="a8"/>
    <w:uiPriority w:val="99"/>
    <w:rsid w:val="00CF55FA"/>
    <w:rPr>
      <w:rFonts w:ascii="Times New Roman" w:eastAsia="宋体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F55FA"/>
    <w:pPr>
      <w:widowControl/>
      <w:spacing w:before="100" w:beforeAutospacing="1" w:after="100" w:afterAutospacing="1" w:line="40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CF55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3"/>
    <w:uiPriority w:val="99"/>
    <w:rsid w:val="00CF55FA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b"/>
    <w:uiPriority w:val="99"/>
    <w:rsid w:val="00CF55FA"/>
    <w:rPr>
      <w:rFonts w:ascii="Times New Roman" w:hAnsi="Times New Roman"/>
      <w:sz w:val="18"/>
      <w:szCs w:val="18"/>
    </w:rPr>
  </w:style>
  <w:style w:type="character" w:styleId="ac">
    <w:name w:val="footnote reference"/>
    <w:uiPriority w:val="99"/>
    <w:rsid w:val="00CF5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33BE-80DE-4FD4-A165-3952E3E2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》课程教学大纲</dc:title>
  <dc:creator>刘胤杰</dc:creator>
  <cp:lastModifiedBy>kjg</cp:lastModifiedBy>
  <cp:revision>9</cp:revision>
  <cp:lastPrinted>2013-05-09T00:57:00Z</cp:lastPrinted>
  <dcterms:created xsi:type="dcterms:W3CDTF">2019-11-12T06:29:00Z</dcterms:created>
  <dcterms:modified xsi:type="dcterms:W3CDTF">2020-11-12T01:20:00Z</dcterms:modified>
</cp:coreProperties>
</file>