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firstLine="0"/>
        <w:jc w:val="center"/>
        <w:rPr>
          <w:rFonts w:ascii="Helvetica" w:hAnsi="Helvetica" w:eastAsia="Helvetica" w:cs="Helvetica"/>
          <w:i w:val="0"/>
          <w:caps w:val="0"/>
          <w:color w:val="000000"/>
          <w:spacing w:val="0"/>
        </w:rPr>
      </w:pPr>
      <w:r>
        <w:rPr>
          <w:rFonts w:hint="default" w:ascii="Helvetica" w:hAnsi="Helvetica" w:eastAsia="Helvetica" w:cs="Helvetica"/>
          <w:i w:val="0"/>
          <w:caps w:val="0"/>
          <w:color w:val="000000"/>
          <w:spacing w:val="0"/>
          <w:sz w:val="21"/>
          <w:szCs w:val="21"/>
          <w:bdr w:val="none" w:color="auto" w:sz="0" w:space="0"/>
        </w:rPr>
        <w:t>我校2018年硕士研究生招生复试工作定于3月31日—4月1日进行(个别学院复试时间提前以学院电话通知为准)，现将2018年硕士研究生招生考试复试基本分数线与有关事项通告如下：</w:t>
      </w:r>
    </w:p>
    <w:tbl>
      <w:tblPr>
        <w:tblW w:w="9150"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25"/>
        <w:gridCol w:w="1440"/>
        <w:gridCol w:w="1715"/>
        <w:gridCol w:w="1075"/>
        <w:gridCol w:w="954"/>
        <w:gridCol w:w="954"/>
        <w:gridCol w:w="987"/>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学 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代码</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专业名称</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总分复试线</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单科（满分=100分）</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单科（满分&gt;101分）</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备注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英语语言文化学院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050201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英语语言文学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356</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英语语言文化学院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050211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外国语言学及应用语言学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353</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英语语言文化学院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050224</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比较文化研究</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349</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英语语言文化学院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050225</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外语教学技术与评估</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349</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经济贸易学院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020103</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经济史</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经济贸易学院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020105</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世界经济</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经济贸易学院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020201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国民经济学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经济贸易学院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020202</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区域经济学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经济贸易学院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020205</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产业经济学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经济贸易学院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020206</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国际贸易学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经济贸易学院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020207</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劳动经济学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经济贸易学院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025400</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国际商务</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经济贸易学院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020208</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统计学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经济贸易学院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020203</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财政学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国际商务英语学院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050211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外国语言学及应用语言学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348</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国际商务英语学院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050222</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商务英语研究</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365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商学院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120202</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企业管理</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商学院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120203</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旅游管理</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商学院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120204</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技术经济及管理</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商学院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125100</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工商管理</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165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84</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西方语言文化学院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050202</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俄语语言文学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392</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西方语言文化学院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050203</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法语语言文学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357</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西方语言文化学院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050204</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德语语言文学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354</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西方语言文化学院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050207</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西班牙语语言文学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390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东方语言文化学院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050205</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日语语言文学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374</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东方语言文化学院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050210</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亚非语言文学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374</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中国语言文化学院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045300</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汉语国际教育</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337</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中国语言文化学院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050101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文艺学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370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中国语言文化学院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050102</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语言学及应用语言学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365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中国语言文化学院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050105</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中国古代文学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346</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中国语言文化学院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050106</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中国现当代文学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365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中国语言文化学院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050108</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比较文学与世界文学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365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030103</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宪法学与行政法学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327</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030105</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民商法学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315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030108</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环境与资源保护法学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315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030109</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国际法学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325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030207</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国际关系</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366</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030208</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外交学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361</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035101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法律硕士（非法学）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315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035102</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法律硕士（法学）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315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马克思主义学院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030505</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思想政治教育</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315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马克思主义学院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030503</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马克思主义中国化研究</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315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高级翻译学院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050220</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翻译学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371</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高级翻译学院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055101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英语笔译</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365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高级翻译学院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055102</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英语口译</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369</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高级翻译学院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055104</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俄语口译</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347</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高级翻译学院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055106</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日语口译</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373</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高级翻译学院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055108</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法语口译</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366</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高级翻译学院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055110</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德语口译</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347</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高级翻译学院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055112</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朝鲜语口译</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375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词典学研究中心</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050211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外国语言学及应用语言学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359</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欧洲研究中心</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050223</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欧洲学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369</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会计学院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120201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会计学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340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vMerge w:val="restart"/>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会计学院</w:t>
            </w:r>
          </w:p>
        </w:tc>
        <w:tc>
          <w:tcPr>
            <w:tcW w:w="990" w:type="dxa"/>
            <w:vMerge w:val="restart"/>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125300</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会计（研究方向01、02）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238</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84</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vMerge w:val="continue"/>
            <w:tcBorders>
              <w:bottom w:val="single" w:color="CCCCCC" w:sz="6" w:space="0"/>
              <w:right w:val="single" w:color="CCCCCC" w:sz="6" w:space="0"/>
            </w:tcBorders>
            <w:shd w:val="clear"/>
            <w:noWrap/>
            <w:tcMar>
              <w:top w:w="45" w:type="dxa"/>
              <w:left w:w="75" w:type="dxa"/>
              <w:bottom w:w="45" w:type="dxa"/>
              <w:right w:w="75" w:type="dxa"/>
            </w:tcMar>
            <w:vAlign w:val="center"/>
          </w:tcPr>
          <w:p>
            <w:pPr>
              <w:rPr>
                <w:rFonts w:hint="eastAsia" w:ascii="宋体"/>
                <w:sz w:val="24"/>
                <w:szCs w:val="24"/>
              </w:rPr>
            </w:pPr>
          </w:p>
        </w:tc>
        <w:tc>
          <w:tcPr>
            <w:tcW w:w="990" w:type="dxa"/>
            <w:vMerge w:val="continue"/>
            <w:tcBorders>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会计+小语种创新班（研究方向03）</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165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84</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信息科学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与技术学院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120100</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管理科学与工程</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政管学院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030201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政治学理论</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315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政管学院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0302Z1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社会管理</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315</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42</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新闻学院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0501Z1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文化传播与媒介</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386</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新闻学院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055200</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新闻与传播</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353</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金融学院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020204</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金融学</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340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金融学院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0202Z1</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金融工程</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340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金融学院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025400</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国际商务</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330</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44</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66</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专业学位</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025"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英语教育学院</w:t>
            </w:r>
          </w:p>
        </w:tc>
        <w:tc>
          <w:tcPr>
            <w:tcW w:w="9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0502Z6</w:t>
            </w:r>
          </w:p>
        </w:tc>
        <w:tc>
          <w:tcPr>
            <w:tcW w:w="270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英语教育</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346</w:t>
            </w:r>
          </w:p>
        </w:tc>
        <w:tc>
          <w:tcPr>
            <w:tcW w:w="70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55</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83</w:t>
            </w:r>
          </w:p>
        </w:tc>
        <w:tc>
          <w:tcPr>
            <w:tcW w:w="1035" w:type="dxa"/>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line="23" w:lineRule="atLeast"/>
              <w:ind w:left="0" w:right="0"/>
              <w:jc w:val="left"/>
            </w:pPr>
          </w:p>
        </w:tc>
      </w:tr>
    </w:tbl>
    <w:p>
      <w:pPr>
        <w:rPr>
          <w:vanish/>
          <w:sz w:val="24"/>
          <w:szCs w:val="24"/>
        </w:rPr>
      </w:pPr>
    </w:p>
    <w:tbl>
      <w:tblPr>
        <w:tblW w:w="9060"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92"/>
        <w:gridCol w:w="954"/>
        <w:gridCol w:w="1020"/>
        <w:gridCol w:w="954"/>
        <w:gridCol w:w="954"/>
        <w:gridCol w:w="954"/>
        <w:gridCol w:w="1075"/>
        <w:gridCol w:w="1957"/>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32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专项计划</w:t>
            </w:r>
          </w:p>
        </w:tc>
        <w:tc>
          <w:tcPr>
            <w:tcW w:w="870"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招生计划数</w:t>
            </w:r>
          </w:p>
        </w:tc>
        <w:tc>
          <w:tcPr>
            <w:tcW w:w="1020"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政治/管理类综合</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外国语</w:t>
            </w:r>
          </w:p>
        </w:tc>
        <w:tc>
          <w:tcPr>
            <w:tcW w:w="79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业务课1</w:t>
            </w:r>
          </w:p>
        </w:tc>
        <w:tc>
          <w:tcPr>
            <w:tcW w:w="82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业务课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2</w:t>
            </w:r>
          </w:p>
        </w:tc>
        <w:tc>
          <w:tcPr>
            <w:tcW w:w="870"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总分</w:t>
            </w:r>
          </w:p>
        </w:tc>
        <w:tc>
          <w:tcPr>
            <w:tcW w:w="24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适用专业</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32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退役大学生士兵专项计划</w:t>
            </w:r>
          </w:p>
        </w:tc>
        <w:tc>
          <w:tcPr>
            <w:tcW w:w="870"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10</w:t>
            </w:r>
          </w:p>
        </w:tc>
        <w:tc>
          <w:tcPr>
            <w:tcW w:w="1020"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30</w:t>
            </w:r>
          </w:p>
        </w:tc>
        <w:tc>
          <w:tcPr>
            <w:tcW w:w="85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30</w:t>
            </w:r>
          </w:p>
        </w:tc>
        <w:tc>
          <w:tcPr>
            <w:tcW w:w="79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30</w:t>
            </w:r>
          </w:p>
        </w:tc>
        <w:tc>
          <w:tcPr>
            <w:tcW w:w="825"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30</w:t>
            </w:r>
          </w:p>
        </w:tc>
        <w:tc>
          <w:tcPr>
            <w:tcW w:w="870" w:type="dxa"/>
            <w:tcBorders>
              <w:bottom w:val="single" w:color="CCCCCC" w:sz="6" w:space="0"/>
              <w:right w:val="single" w:color="CCCCCC" w:sz="6" w:space="0"/>
            </w:tcBorders>
            <w:shd w:val="clear"/>
            <w:noWrap/>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200</w:t>
            </w:r>
          </w:p>
        </w:tc>
        <w:tc>
          <w:tcPr>
            <w:tcW w:w="2490" w:type="dxa"/>
            <w:tcBorders>
              <w:bottom w:val="single" w:color="CCCCCC" w:sz="6" w:space="0"/>
              <w:right w:val="single" w:color="CCCCCC" w:sz="6" w:space="0"/>
            </w:tcBorders>
            <w:shd w:val="clear"/>
            <w:tcMar>
              <w:top w:w="45" w:type="dxa"/>
              <w:left w:w="75" w:type="dxa"/>
              <w:bottom w:w="4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bdr w:val="none" w:color="auto" w:sz="0" w:space="0"/>
              </w:rPr>
              <w:t>英语语言文学、英语口译、国际商务、法律硕士</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Style w:val="6"/>
          <w:rFonts w:hint="default" w:ascii="Helvetica" w:hAnsi="Helvetica" w:eastAsia="Helvetica" w:cs="Helvetica"/>
          <w:i w:val="0"/>
          <w:caps w:val="0"/>
          <w:color w:val="000000"/>
          <w:spacing w:val="0"/>
          <w:sz w:val="21"/>
          <w:szCs w:val="21"/>
          <w:bdr w:val="none" w:color="auto" w:sz="0" w:space="0"/>
        </w:rPr>
        <w:t>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Style w:val="6"/>
          <w:rFonts w:hint="default" w:ascii="Helvetica" w:hAnsi="Helvetica" w:eastAsia="Helvetica" w:cs="Helvetica"/>
          <w:i w:val="0"/>
          <w:caps w:val="0"/>
          <w:color w:val="000000"/>
          <w:spacing w:val="0"/>
          <w:sz w:val="21"/>
          <w:szCs w:val="21"/>
          <w:bdr w:val="none" w:color="auto" w:sz="0" w:space="0"/>
        </w:rPr>
        <w:t>1、关于复试名单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Fonts w:hint="default" w:ascii="Helvetica" w:hAnsi="Helvetica" w:eastAsia="Helvetica" w:cs="Helvetica"/>
          <w:i w:val="0"/>
          <w:caps w:val="0"/>
          <w:color w:val="000000"/>
          <w:spacing w:val="0"/>
          <w:sz w:val="21"/>
          <w:szCs w:val="21"/>
          <w:bdr w:val="none" w:color="auto" w:sz="0" w:space="0"/>
        </w:rPr>
        <w:t>请考生登录广东外语外贸大学研究生招生系统：http://stu.gdufs.yanzhao.edu.cn/,输入证件号码登陆，点击“复试信息查询”，即可查询自己的复试资格情况。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Style w:val="6"/>
          <w:rFonts w:hint="default" w:ascii="Helvetica" w:hAnsi="Helvetica" w:eastAsia="Helvetica" w:cs="Helvetica"/>
          <w:i w:val="0"/>
          <w:caps w:val="0"/>
          <w:color w:val="000000"/>
          <w:spacing w:val="0"/>
          <w:sz w:val="21"/>
          <w:szCs w:val="21"/>
          <w:bdr w:val="none" w:color="auto" w:sz="0" w:space="0"/>
        </w:rPr>
        <w:t>2、关于复试通知书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Fonts w:hint="default" w:ascii="Helvetica" w:hAnsi="Helvetica" w:eastAsia="Helvetica" w:cs="Helvetica"/>
          <w:i w:val="0"/>
          <w:caps w:val="0"/>
          <w:color w:val="000000"/>
          <w:spacing w:val="0"/>
          <w:sz w:val="21"/>
          <w:szCs w:val="21"/>
          <w:bdr w:val="none" w:color="auto" w:sz="0" w:space="0"/>
        </w:rPr>
        <w:t>获得复试资格的考生，请在网上点击：“确认参加复试”，并下载打印复试通知书。我校今年不向考生发出书面通知，请考生3月21日后网上自行下载打印复试通知书，按时来校参加复试。未按规定参加复试、体检者将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Style w:val="6"/>
          <w:rFonts w:hint="default" w:ascii="Helvetica" w:hAnsi="Helvetica" w:eastAsia="Helvetica" w:cs="Helvetica"/>
          <w:i w:val="0"/>
          <w:caps w:val="0"/>
          <w:color w:val="000000"/>
          <w:spacing w:val="0"/>
          <w:sz w:val="21"/>
          <w:szCs w:val="21"/>
          <w:bdr w:val="none" w:color="auto" w:sz="0" w:space="0"/>
        </w:rPr>
        <w:t>3、关于体检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Fonts w:hint="default" w:ascii="Helvetica" w:hAnsi="Helvetica" w:eastAsia="Helvetica" w:cs="Helvetica"/>
          <w:i w:val="0"/>
          <w:caps w:val="0"/>
          <w:color w:val="000000"/>
          <w:spacing w:val="0"/>
          <w:sz w:val="21"/>
          <w:szCs w:val="21"/>
          <w:bdr w:val="none" w:color="auto" w:sz="0" w:space="0"/>
        </w:rPr>
        <w:t>我校复试考生体检时间为4月2日上午8：00—11：00。详细安排请查询“我校研究生复试体检通知”。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Style w:val="6"/>
          <w:rFonts w:hint="default" w:ascii="Helvetica" w:hAnsi="Helvetica" w:eastAsia="Helvetica" w:cs="Helvetica"/>
          <w:i w:val="0"/>
          <w:caps w:val="0"/>
          <w:color w:val="000000"/>
          <w:spacing w:val="0"/>
          <w:sz w:val="21"/>
          <w:szCs w:val="21"/>
          <w:bdr w:val="none" w:color="auto" w:sz="0" w:space="0"/>
        </w:rPr>
        <w:t>4、关于各学院复试工作安排查询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Fonts w:hint="default" w:ascii="Helvetica" w:hAnsi="Helvetica" w:eastAsia="Helvetica" w:cs="Helvetica"/>
          <w:i w:val="0"/>
          <w:caps w:val="0"/>
          <w:color w:val="000000"/>
          <w:spacing w:val="0"/>
          <w:sz w:val="21"/>
          <w:szCs w:val="21"/>
          <w:bdr w:val="none" w:color="auto" w:sz="0" w:space="0"/>
        </w:rPr>
        <w:t>请考生于3月27日后登录广东外语外贸大学研究生招生系统：http://stu.gdufs.yanzhao.edu.cn/，查询我校各学院所属专业的具体复试工作安排，登陆后点击“复试须知查询”——“查看学科复试安排”，即可查询自己所报考专业的复试工作安排情况（包括复试时间、地点等），如有问题，请与各学院联系，联系方式：http://yz.gdufs.edu.cn/lxwm.ht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Style w:val="6"/>
          <w:rFonts w:hint="default" w:ascii="Helvetica" w:hAnsi="Helvetica" w:eastAsia="Helvetica" w:cs="Helvetica"/>
          <w:i w:val="0"/>
          <w:caps w:val="0"/>
          <w:color w:val="000000"/>
          <w:spacing w:val="0"/>
          <w:sz w:val="21"/>
          <w:szCs w:val="21"/>
          <w:bdr w:val="none" w:color="auto" w:sz="0" w:space="0"/>
        </w:rPr>
        <w:t>5、规范执行加分政策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Fonts w:hint="default" w:ascii="Helvetica" w:hAnsi="Helvetica" w:eastAsia="Helvetica" w:cs="Helvetica"/>
          <w:i w:val="0"/>
          <w:caps w:val="0"/>
          <w:color w:val="000000"/>
          <w:spacing w:val="0"/>
          <w:sz w:val="21"/>
          <w:szCs w:val="21"/>
          <w:bdr w:val="none" w:color="auto" w:sz="0" w:space="0"/>
        </w:rPr>
        <w:t>享受“西部计划志愿者”、“大学生村官”、“三支一扶”、“农村义务教育阶段学校教师特设岗位计划”、“赴外汉语教师志愿者”、普通高等学校应届毕业生应征入伍服义务兵役退役后的考生等国家加分政策考生的复试基本分数按照国家规定的相关加分政策执行。可享受加分政策且报考我校的考生须于3月23日前向我校研究生招生办公室提交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Style w:val="6"/>
          <w:rFonts w:hint="default" w:ascii="Helvetica" w:hAnsi="Helvetica" w:eastAsia="Helvetica" w:cs="Helvetica"/>
          <w:i w:val="0"/>
          <w:caps w:val="0"/>
          <w:color w:val="000000"/>
          <w:spacing w:val="0"/>
          <w:sz w:val="21"/>
          <w:szCs w:val="21"/>
          <w:bdr w:val="none" w:color="auto" w:sz="0" w:space="0"/>
        </w:rPr>
        <w:t>6、学信网审核的学籍学历问题考生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Fonts w:hint="default" w:ascii="Helvetica" w:hAnsi="Helvetica" w:eastAsia="Helvetica" w:cs="Helvetica"/>
          <w:i w:val="0"/>
          <w:caps w:val="0"/>
          <w:color w:val="000000"/>
          <w:spacing w:val="0"/>
          <w:sz w:val="21"/>
          <w:szCs w:val="21"/>
          <w:bdr w:val="none" w:color="auto" w:sz="0" w:space="0"/>
        </w:rPr>
        <w:t>部分学信网审核的学籍学历问题考生，往届生须提交《教育部学历证书电子注册备案表》、应届生提交《教育部学籍在线验证报告》（办理方法详见学信网http://www.chsi.com.cn/xlcx/bgys.jsp）。未能提交以上材料的考生，须于4月5日前向拟录取学院提交学籍、学历验证书面报告，办理程序和方式详见中国高等教育学生信息网（学信网）（http://www.chsi.com.cn/xlcx/）。因办理学籍、学历验证书面报告需时较长，请考生尽早办理，以免影响后期的正常录取，届时未能提交相关认证材料的考生，不能列入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pPr>
      <w:r>
        <w:rPr>
          <w:rFonts w:hint="default" w:ascii="Helvetica" w:hAnsi="Helvetica" w:eastAsia="Helvetica" w:cs="Helvetica"/>
          <w:i w:val="0"/>
          <w:caps w:val="0"/>
          <w:color w:val="000000"/>
          <w:spacing w:val="0"/>
          <w:sz w:val="21"/>
          <w:szCs w:val="21"/>
          <w:bdr w:val="none" w:color="auto" w:sz="0" w:space="0"/>
        </w:rPr>
        <w:t>特此公告！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2206D"/>
    <w:rsid w:val="0BE92588"/>
    <w:rsid w:val="4632206D"/>
    <w:rsid w:val="77C7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eastAsia="仿宋" w:asciiTheme="minorAscii" w:hAnsiTheme="minorAscii"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2021-01-14T07:32:00Z</dcterms:created>
  <dc:creator>Guldan</dc:creator>
  <cp:lastModifiedBy>Guldan</cp:lastModifiedBy>
  <dcterms:modified xsi:type="dcterms:W3CDTF">2021-01-14T07:35:56Z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