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2993" w:type="dxa"/>
        <w:tblInd w:w="-10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9"/>
        <w:gridCol w:w="1110"/>
        <w:gridCol w:w="928"/>
        <w:gridCol w:w="476"/>
        <w:gridCol w:w="557"/>
        <w:gridCol w:w="962"/>
        <w:gridCol w:w="255"/>
        <w:gridCol w:w="931"/>
        <w:gridCol w:w="85"/>
        <w:gridCol w:w="1243"/>
        <w:gridCol w:w="57"/>
        <w:gridCol w:w="700"/>
        <w:gridCol w:w="2380"/>
        <w:gridCol w:w="109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12013" w:type="dxa"/>
            <w:gridSpan w:val="13"/>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ascii="微软雅黑" w:hAnsi="微软雅黑" w:eastAsia="微软雅黑" w:cs="微软雅黑"/>
                <w:i w:val="0"/>
                <w:caps w:val="0"/>
                <w:color w:val="000000"/>
                <w:spacing w:val="0"/>
                <w:sz w:val="21"/>
                <w:szCs w:val="21"/>
              </w:rPr>
            </w:pPr>
            <w:bookmarkStart w:id="0" w:name="_GoBack"/>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2020年全国硕士研究生招生考试考生进入复试的初试成绩基本要求（学术学位类）</w:t>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 </w:t>
            </w: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bdr w:val="none" w:color="auto" w:sz="0" w:space="0"/>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13" w:type="dxa"/>
            <w:gridSpan w:val="13"/>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学科门类(专业)名称</w:t>
            </w:r>
          </w:p>
        </w:tc>
        <w:tc>
          <w:tcPr>
            <w:tcW w:w="3071" w:type="dxa"/>
            <w:gridSpan w:val="4"/>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A类考生①</w:t>
            </w:r>
          </w:p>
        </w:tc>
        <w:tc>
          <w:tcPr>
            <w:tcW w:w="3533" w:type="dxa"/>
            <w:gridSpan w:val="6"/>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B类考生②</w:t>
            </w:r>
          </w:p>
        </w:tc>
        <w:tc>
          <w:tcPr>
            <w:tcW w:w="3080" w:type="dxa"/>
            <w:gridSpan w:val="2"/>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备     注</w:t>
            </w: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bdr w:val="none" w:color="auto" w:sz="0" w:space="0"/>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总分</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单科（满分=100分）</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单科（满分&gt;100分）</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总分</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单科（满分=100分）</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单科（满分&gt;100分）</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哲学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42</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63</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59</w:t>
            </w:r>
          </w:p>
        </w:tc>
        <w:tc>
          <w:tcPr>
            <w:tcW w:w="3080" w:type="dxa"/>
            <w:gridSpan w:val="2"/>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①A类考生：报考地处一区招生单位的考生。一区系北京、天津、河北、山西、辽宁、吉林、黑龙江、上海、江苏、浙江、安徽、福建、江西、山东、河南、湖北、湖南、广东、重庆、四川、陕西等21省(市)。②B类考生：报考地处二区招生单位的考生。二区系内蒙古、广西、海南、贵州、云南、西藏、甘肃、青海、宁夏、新疆等10省(区)。③工学照顾专业：力学[0801]、冶金工程[0806]、动力工程及工程热物理[0807]、水利工程[0815]、地质资源与地质工程[0818]、矿业工程[0819]、船舶与海洋工程[0824]、航空宇航科学与技术[0825]、兵器科学与技术[0826]、核科学与技术[0827]、农业工程[0828]。④中医类照顾专业：中医学[1005]、中西医结合[1006]。⑤享受少数民族照顾政策的考生：报考地处二区招生单位，且毕业后在国务院公布的民族区域自治地方定向就业的少数民族普通高校应届本科毕业生考生；或者工作单位和户籍在国务院公布的民族区域自治地方，且定向就业单位为原单位的少数民族在职人员考生。</w:t>
            </w: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bdr w:val="none" w:color="auto" w:sz="0" w:space="0"/>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经济学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343</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48</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72</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333</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68</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法学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69</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教育学(不含体育学)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331</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138</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321</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129</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文学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52</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49</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74</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历史学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324</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44</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132</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314</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41</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123</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理学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288</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40</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60</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278</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工学(不含工学照顾专业)</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264</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254</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农学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253</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50</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243</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医学(不含中医类照顾专业)</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42</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126</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117</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军事学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管理学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49</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74</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69</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艺术学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347</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38</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57</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337</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53</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体育学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277</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105</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267</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96</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工学照顾专业③</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254</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244</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47</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中医类照顾专业④</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41</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123</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38</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114</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享受少数民族照顾政策的考生⑤</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248</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248</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933" w:type="dxa"/>
            <w:gridSpan w:val="11"/>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报考“少数民族高层次骨干人才计划”考生进入复试的初试成绩基本要求为总分不低于248分。</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2013" w:type="dxa"/>
            <w:gridSpan w:val="13"/>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2020年全国硕士研究生招生考试考生进入复试的初试成绩基本要求（专业学位类）</w:t>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 </w:t>
            </w: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bdr w:val="none" w:color="auto" w:sz="0" w:space="0"/>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13" w:type="dxa"/>
            <w:gridSpan w:val="13"/>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专业学位名称</w:t>
            </w:r>
          </w:p>
        </w:tc>
        <w:tc>
          <w:tcPr>
            <w:tcW w:w="4033" w:type="dxa"/>
            <w:gridSpan w:val="5"/>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A类考生①</w:t>
            </w:r>
          </w:p>
        </w:tc>
        <w:tc>
          <w:tcPr>
            <w:tcW w:w="3271" w:type="dxa"/>
            <w:gridSpan w:val="6"/>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B类考生②</w:t>
            </w:r>
          </w:p>
        </w:tc>
        <w:tc>
          <w:tcPr>
            <w:tcW w:w="2380" w:type="dxa"/>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备     注</w:t>
            </w: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bdr w:val="none" w:color="auto" w:sz="0" w:space="0"/>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总分</w:t>
            </w:r>
          </w:p>
        </w:tc>
        <w:tc>
          <w:tcPr>
            <w:tcW w:w="1404"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单科（满分=100分）</w:t>
            </w:r>
          </w:p>
        </w:tc>
        <w:tc>
          <w:tcPr>
            <w:tcW w:w="1519"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单科（满分&gt;100分）</w:t>
            </w:r>
          </w:p>
        </w:tc>
        <w:tc>
          <w:tcPr>
            <w:tcW w:w="118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总分</w:t>
            </w:r>
          </w:p>
        </w:tc>
        <w:tc>
          <w:tcPr>
            <w:tcW w:w="1328"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单科（满分=100分）</w:t>
            </w:r>
          </w:p>
        </w:tc>
        <w:tc>
          <w:tcPr>
            <w:tcW w:w="75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单科（满分&gt;100分）</w:t>
            </w:r>
          </w:p>
        </w:tc>
        <w:tc>
          <w:tcPr>
            <w:tcW w:w="2380" w:type="dxa"/>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金融、应用统计、税务、国际商务、保险、资产评估</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343</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48</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72</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333</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68</w:t>
            </w:r>
          </w:p>
        </w:tc>
        <w:tc>
          <w:tcPr>
            <w:tcW w:w="3080" w:type="dxa"/>
            <w:gridSpan w:val="2"/>
            <w:vMerge w:val="restart"/>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⑥临床医学[1051]、⑦口腔医学[1052]、⑧中医[1057]专业：根据相关规定，“招生单位自主确定并对外公布报考本单位临床医学类专业学位硕士研究生进入复试的初试成绩要求，以及接受报考其他单位临床医学类专业学位硕士研究生调剂的成绩要求。教育部划定临床医学类专业学位硕士研究生初试成绩基本要求供招生单位参考，同时作为报考临床医学类专业学位硕士研究生的考生调剂到其他专业的基本成绩要求。”⑨同⑤</w:t>
            </w: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kern w:val="0"/>
                <w:sz w:val="21"/>
                <w:szCs w:val="21"/>
                <w:bdr w:val="none" w:color="auto" w:sz="0" w:space="0"/>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审计</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175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44</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88</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165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法律(非法学)、法律(法学)、社会工作、警务</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69</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教育、汉语国际教育</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331</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69</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321</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65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应用心理</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331</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46</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138</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321</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43</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129</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体育</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277</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105</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267</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96</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翻译、新闻与传播、出版</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52</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49</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74</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文物与博物馆</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324</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44</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132</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314</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41</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123</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建筑学、城市规划、电子信息、机械、材料与化工、资源与环境、能源动力、土木水利、生物与医药、交通运输</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264</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254</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农业、兽医、风景园林、林业</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253</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50</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243</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临床医学⑥、口腔医学⑦、公共卫生、护理、药学、中药学</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42</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126</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117</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中医⑧</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300</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41</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123</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290</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38</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114</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军事</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265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37</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56</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255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51</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工商管理、公共管理、会计、旅游管理、图书情报、工程管理</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175</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44</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88</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165</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39</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78</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艺术</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347</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38</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57</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337</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35</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53</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329"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享受少数民族照顾政策的考生⑨</w:t>
            </w:r>
          </w:p>
        </w:tc>
        <w:tc>
          <w:tcPr>
            <w:tcW w:w="1110"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248</w:t>
            </w:r>
          </w:p>
        </w:tc>
        <w:tc>
          <w:tcPr>
            <w:tcW w:w="928" w:type="dxa"/>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1033"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1217"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248</w:t>
            </w:r>
          </w:p>
        </w:tc>
        <w:tc>
          <w:tcPr>
            <w:tcW w:w="1016"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30</w:t>
            </w:r>
          </w:p>
        </w:tc>
        <w:tc>
          <w:tcPr>
            <w:tcW w:w="1300" w:type="dxa"/>
            <w:gridSpan w:val="2"/>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45</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933" w:type="dxa"/>
            <w:gridSpan w:val="11"/>
            <w:tcBorders>
              <w:top w:val="single" w:color="CCCCCC" w:sz="8" w:space="0"/>
              <w:left w:val="single" w:color="CCCCCC" w:sz="8" w:space="0"/>
              <w:bottom w:val="single" w:color="CCCCCC" w:sz="8" w:space="0"/>
              <w:right w:val="single" w:color="CCCCCC" w:sz="8" w:space="0"/>
            </w:tcBorders>
            <w:shd w:val="clear"/>
            <w:vAlign w:val="center"/>
          </w:tcPr>
          <w:p>
            <w:pPr>
              <w:keepNext w:val="0"/>
              <w:keepLines w:val="0"/>
              <w:widowControl/>
              <w:suppressLineNumbers w:val="0"/>
              <w:spacing w:before="0" w:beforeAutospacing="0" w:after="0" w:afterAutospacing="0" w:line="28" w:lineRule="atLeast"/>
              <w:ind w:left="0" w:right="0" w:firstLine="0"/>
              <w:jc w:val="left"/>
              <w:textAlignment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lang w:val="en-US" w:eastAsia="zh-CN" w:bidi="ar"/>
              </w:rPr>
              <w:t>报考“少数民族高层次骨干人才计划”考生进入复试的初试成绩基本要求为总分不低于248分。</w:t>
            </w:r>
          </w:p>
        </w:tc>
        <w:tc>
          <w:tcPr>
            <w:tcW w:w="3080" w:type="dxa"/>
            <w:gridSpan w:val="2"/>
            <w:vMerge w:val="continue"/>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c>
          <w:tcPr>
            <w:tcW w:w="10980" w:type="dxa"/>
            <w:tcBorders>
              <w:top w:val="single" w:color="CCCCCC" w:sz="8" w:space="0"/>
              <w:left w:val="single" w:color="CCCCCC" w:sz="8" w:space="0"/>
              <w:bottom w:val="single" w:color="CCCCCC" w:sz="8" w:space="0"/>
              <w:right w:val="single" w:color="CCCCCC" w:sz="8" w:space="0"/>
            </w:tcBorders>
            <w:shd w:val="clear"/>
            <w:vAlign w:val="center"/>
          </w:tcPr>
          <w:p>
            <w:pPr>
              <w:rPr>
                <w:rFonts w:hint="eastAsia" w:ascii="微软雅黑" w:hAnsi="微软雅黑" w:eastAsia="微软雅黑" w:cs="微软雅黑"/>
                <w:i w:val="0"/>
                <w:caps w:val="0"/>
                <w:color w:val="000000"/>
                <w:spacing w:val="0"/>
                <w:sz w:val="21"/>
                <w:szCs w:val="21"/>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5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2021-01-14T07:01:48Z</dcterms:created>
  <dc:creator>高高</dc:creator>
  <cp:lastModifiedBy>高高</cp:lastModifiedBy>
  <dcterms:modified xsi:type="dcterms:W3CDTF">2021-01-14T07:03:55Z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