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3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22"/>
        <w:gridCol w:w="1232"/>
        <w:gridCol w:w="1328"/>
        <w:gridCol w:w="70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ascii="微软雅黑" w:hAnsi="微软雅黑" w:eastAsia="微软雅黑" w:cs="微软雅黑"/>
                <w:color w:val="222222"/>
                <w:sz w:val="24"/>
                <w:szCs w:val="24"/>
              </w:rPr>
            </w:pPr>
            <w:bookmarkStart w:id="0" w:name="_GoBack"/>
            <w:bookmarkEnd w:id="0"/>
            <w:r>
              <w:rPr>
                <w:rFonts w:hint="eastAsia" w:ascii="微软雅黑" w:hAnsi="微软雅黑" w:eastAsia="微软雅黑" w:cs="微软雅黑"/>
                <w:i w:val="0"/>
                <w:caps w:val="0"/>
                <w:color w:val="222222"/>
                <w:spacing w:val="0"/>
                <w:sz w:val="24"/>
                <w:szCs w:val="24"/>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单位名称</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主持人</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课题名称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1院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韩楚</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打造特色劳动教育体系涵育航空航天高层次人才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1院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佘明</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行业特色型高校研究生教育质量评价及培养机制改进研究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1院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胡挺</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基于多学科交叉的飞行器设计研究生人才培养研究与实践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1院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张剑</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课程思政融入研究生培育质量提升的研究与实践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1院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邓健</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新工科背景下工程力学领域专业学位研究生培养模式探索与实践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1院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钱征华</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学科交叉形势下力学专业研究生培养方案的改进与实践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2院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赵万忠</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车辆工程专业学位研究生创新能力培养与实践研究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2院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肖玲斐</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《最优控制》精品线上双语课程建设探索研究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2院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王彬</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“虚实结合”的微型燃气涡轮喷气发动机研究生实践“金课”建设与应用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10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3院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姚睿</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DSP原理与应用技术教学资源建设及线上/线下混合教学模式研究与实践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11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3院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刘文波</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基于知识模块化的《测试信号分析与处理》混合式有效教学模式研究与实践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12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3院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朱静</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《学术规范与学术写作》课程精品教材建设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13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3院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陈鹏伟</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具备航空航天应用特色的研究生“电力系统分析”教学模式探索与线上课程建设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14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4院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刘伟强</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空天特色电子信息博士专业学位研究生培养模式研究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15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5院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姬科举</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创新名城建设背景下的研究生校企协同培养模式探索与实践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16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5院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徐俊珠</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以国防文化引领纵向党支部建设路径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17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5院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周海海</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机械类工业设计专业学位研究生培养模式改革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18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5院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李波</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基于虚拟现实的“工业机器人技术与应用”研究生课程创新教学模式探索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19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5院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齐振超</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新工科专业研究生课程混合式教学研究与实践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20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5院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凌杰</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破“五唯”新形势下机械工程研究生创新能力培养的过程控制与分阶段评价机制研究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21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6院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占小红</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材料加工过程多尺度模拟精品教材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22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6院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周金堂</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材料电磁性能基础精品教材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23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6院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何庆华</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新时期教育强国背景下核专业课程思政模式探索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24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7院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柯世堂</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基于虚拟仿真技术的结构风工程创新实践教学改革研究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25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7院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张丽芳</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融合思政的土木水利专业学位教学案例库建设研究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26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7院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刘君强</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面向双一流的交通信息工程及控制研究生协同教学培养模式改革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27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7院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肖杰</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研究生学术诚信教育与监督保障机制研究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28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8院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周佼佼</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基础学科研究生教育质量提升的路径研究与实践探索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29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9院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陈洪转</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基于双元制的国防院校专业学位研究生培养质量提升机制研究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30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9院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王群伟</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面向创新型人才培养的应用经济学定量方法课程群“系统性教学改革”研究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31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9院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徐海燕</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“现代管理数学方法-Decision Analysis”研究生课程线下线上融合教学模式研究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32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10院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张勤</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新时代研究生“导学思政”凝聚三全育人互动新格局研究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33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10院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樊小杰</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研究生导师师德考核评价指标体系构建研究——基于知识图谱和层次分析法的综合运用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34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高教所</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李雪飞</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研究生学术不端行为预防和处置机制的比较研究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35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11院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王宇宁</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研究生课程思政协同机制研究与实践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36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11院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李育菁</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理工院校研究生美育培养方式研究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37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12院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陆红</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硕士英语课程混合式教学模式探究——交互/协作式教学的设计与实践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38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12院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梁砾文</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研究生学术英语精品在线课程建设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39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15院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刘海颖</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《卫星导航原理与应用》（第二版）研究生精品教材建设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40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15院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华冰</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增强国防意识、引导科研创新--新时期研究生团队养中的“三全育人”建设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41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15院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闻新</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基于“智能”的《多核单片机基础与应用》线上线下混合教学模式的探索与实践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42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15院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谭蕾</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全程融合协同——面向航天领域的专业学位研究生培养体系改革探索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43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16院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陈芳</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以学生需求驱动的数据挖掘课程教学改革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44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16院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李博涵</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融合动态长效激励的课程思政与研究生人才培养机制探索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45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17院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何畏</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在提高学生的社会思潮辨识力中固本培元——构建研究生思政教育的研究型课堂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46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17院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平旭</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《中国特色社会主义理论与实践研究》课程建设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47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17院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吴永祥</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全球化背景下高校研究生意识形态安全的教育与治理研究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48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17院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赵玲</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基于“三全育人”机制建设的研究生科研诚信道德培育研究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49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研究生院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于荣</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新时代背景下研究生培养全过程监控与质量保证体系的探索与实践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50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研究生院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刘旭</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面向行业领军需求的研究生综合素质能力培养体系构建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51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研究生院</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张廷赟</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研究生课程思政育人元素的设计方案研究——以航空、航天、民航领域研究生核心课程为例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52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发展联络部</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张建辉</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整合校友资源汇聚校友育人合力助力研究生“三全育人”体系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53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国际合作处</w:t>
            </w:r>
          </w:p>
        </w:tc>
        <w:tc>
          <w:tcPr>
            <w:tcW w:w="13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沈敏</w:t>
            </w:r>
          </w:p>
        </w:tc>
        <w:tc>
          <w:tcPr>
            <w:tcW w:w="70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spacing w:before="0" w:beforeAutospacing="0" w:after="90" w:afterAutospacing="0" w:line="24" w:lineRule="atLeast"/>
              <w:ind w:left="0" w:right="0"/>
              <w:jc w:val="center"/>
              <w:rPr>
                <w:rFonts w:hint="eastAsia" w:ascii="微软雅黑" w:hAnsi="微软雅黑" w:eastAsia="微软雅黑" w:cs="微软雅黑"/>
                <w:color w:val="222222"/>
                <w:sz w:val="24"/>
                <w:szCs w:val="24"/>
              </w:rPr>
            </w:pPr>
            <w:r>
              <w:rPr>
                <w:rFonts w:hint="eastAsia" w:ascii="微软雅黑" w:hAnsi="微软雅黑" w:eastAsia="微软雅黑" w:cs="微软雅黑"/>
                <w:i w:val="0"/>
                <w:caps w:val="0"/>
                <w:color w:val="222222"/>
                <w:spacing w:val="0"/>
                <w:sz w:val="24"/>
                <w:szCs w:val="24"/>
              </w:rPr>
              <w:t>中外联合培养双学位研究生管理体系优化</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E11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2021-02-22T05:58:23Z</dcterms:created>
  <dc:creator>Administrator</dc:creator>
  <cp:lastModifiedBy>WPS_1474349744</cp:lastModifiedBy>
  <dcterms:modified xsi:type="dcterms:W3CDTF">2021-02-22T05:58:52Z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