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24"/>
          <w:szCs w:val="24"/>
        </w:rPr>
      </w:pPr>
      <w:bookmarkStart w:id="0" w:name="_Toc525052855"/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.院系下载总结报告模板并上传</w:t>
      </w:r>
      <w:bookmarkEnd w:id="0"/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操作</w:t>
      </w:r>
      <w:r>
        <w:rPr>
          <w:rFonts w:hint="eastAsia" w:ascii="宋体" w:hAnsi="宋体" w:eastAsia="宋体"/>
          <w:sz w:val="24"/>
          <w:szCs w:val="24"/>
        </w:rPr>
        <w:t>菜单：培养—专业实践管理—专业实习—总结报告导出上传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操作说明</w:t>
      </w:r>
      <w:r>
        <w:rPr>
          <w:rFonts w:hint="eastAsia" w:ascii="宋体" w:hAnsi="宋体" w:eastAsia="宋体"/>
          <w:sz w:val="24"/>
          <w:szCs w:val="24"/>
        </w:rPr>
        <w:t>：院系秘书下载总结报告的模板进行填写，然后进行上传即可！</w:t>
      </w:r>
    </w:p>
    <w:p>
      <w:pPr>
        <w:spacing w:line="360" w:lineRule="auto"/>
      </w:pPr>
      <w:r>
        <w:drawing>
          <wp:inline distT="0" distB="0" distL="0" distR="0">
            <wp:extent cx="5274310" cy="2690495"/>
            <wp:effectExtent l="0" t="0" r="2540" b="1460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color w:val="FF0000"/>
          <w:sz w:val="24"/>
          <w:szCs w:val="24"/>
          <w:lang w:eastAsia="zh-CN"/>
        </w:rPr>
      </w:pPr>
    </w:p>
    <w:p>
      <w:pPr>
        <w:spacing w:line="360" w:lineRule="auto"/>
      </w:pPr>
      <w:r>
        <w:rPr>
          <w:rFonts w:hint="eastAsia" w:ascii="宋体" w:hAnsi="宋体" w:eastAsia="宋体"/>
          <w:color w:val="FF0000"/>
          <w:sz w:val="24"/>
          <w:szCs w:val="24"/>
          <w:lang w:eastAsia="zh-CN"/>
        </w:rPr>
        <w:t>提交完成后请联系专业学位办公室进行审核。</w:t>
      </w: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FA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NTKO</cp:lastModifiedBy>
  <dcterms:modified xsi:type="dcterms:W3CDTF">2018-09-19T02:28:01Z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