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10" w:tblpY="1951"/>
        <w:tblW w:w="96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080"/>
        <w:gridCol w:w="1200"/>
        <w:gridCol w:w="1080"/>
        <w:gridCol w:w="1260"/>
        <w:gridCol w:w="1080"/>
        <w:gridCol w:w="10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44"/>
                <w:szCs w:val="44"/>
              </w:rPr>
              <w:t>昆明理工大学临床医学专业学位同等学力学位课程进修报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44"/>
                <w:szCs w:val="44"/>
              </w:rPr>
              <w:t>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6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10"/>
                <w:szCs w:val="1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毕业院校   （本科）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获得学位时间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现工作单位（无工作单位填“无”）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现通讯地址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参加规培名称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参加规培专业名称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规培开始日期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规培截止日期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拟报进修      学习专业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66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所在医院意见：（注：有工作单位的由工作单位人事部门签章、无工作单位的由规培基地签章）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签字盖章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20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研究生院意见：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7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>审核人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20   年  月  日</w:t>
            </w:r>
          </w:p>
        </w:tc>
      </w:tr>
    </w:tbl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附件1.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4040F"/>
    <w:rsid w:val="6FB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2021-03-16T03:20:06Z</dcterms:created>
  <dc:creator>yang</dc:creator>
  <cp:lastModifiedBy>矿泉水</cp:lastModifiedBy>
  <dcterms:modified xsi:type="dcterms:W3CDTF">2021-03-16T03:21:08Z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