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AB8" w:rsidRDefault="00E17A6C">
      <w:r>
        <w:rPr>
          <w:rFonts w:hint="eastAsia"/>
        </w:rPr>
        <w:t>附件：</w:t>
      </w:r>
    </w:p>
    <w:p w:rsidR="00E17A6C" w:rsidRPr="004E05ED" w:rsidRDefault="00E17A6C" w:rsidP="004E05ED">
      <w:pPr>
        <w:jc w:val="center"/>
        <w:rPr>
          <w:b/>
          <w:sz w:val="32"/>
          <w:szCs w:val="32"/>
        </w:rPr>
      </w:pPr>
      <w:r w:rsidRPr="004E05ED">
        <w:rPr>
          <w:rFonts w:hint="eastAsia"/>
          <w:b/>
          <w:sz w:val="32"/>
          <w:szCs w:val="32"/>
        </w:rPr>
        <w:t>化学与环境工程学院国有资产绩效考核内容与要求</w:t>
      </w:r>
    </w:p>
    <w:p w:rsidR="00E17A6C" w:rsidRDefault="00E17A6C">
      <w:r>
        <w:rPr>
          <w:rFonts w:hint="eastAsia"/>
        </w:rPr>
        <w:t>一、考核时间段</w:t>
      </w:r>
    </w:p>
    <w:p w:rsidR="00E17A6C" w:rsidRDefault="00E17A6C">
      <w:r>
        <w:rPr>
          <w:rFonts w:hint="eastAsia"/>
        </w:rPr>
        <w:t>2020</w:t>
      </w:r>
      <w:r>
        <w:rPr>
          <w:rFonts w:hint="eastAsia"/>
        </w:rPr>
        <w:t>年</w:t>
      </w:r>
      <w:r>
        <w:rPr>
          <w:rFonts w:hint="eastAsia"/>
        </w:rPr>
        <w:t>5</w:t>
      </w:r>
      <w:r>
        <w:rPr>
          <w:rFonts w:hint="eastAsia"/>
        </w:rPr>
        <w:t>月</w:t>
      </w:r>
      <w:r>
        <w:rPr>
          <w:rFonts w:hint="eastAsia"/>
        </w:rPr>
        <w:t>1-2021</w:t>
      </w:r>
      <w:r>
        <w:rPr>
          <w:rFonts w:hint="eastAsia"/>
        </w:rPr>
        <w:t>年</w:t>
      </w:r>
      <w:r>
        <w:rPr>
          <w:rFonts w:hint="eastAsia"/>
        </w:rPr>
        <w:t>5</w:t>
      </w:r>
      <w:r>
        <w:rPr>
          <w:rFonts w:hint="eastAsia"/>
        </w:rPr>
        <w:t>月</w:t>
      </w:r>
      <w:r>
        <w:rPr>
          <w:rFonts w:hint="eastAsia"/>
        </w:rPr>
        <w:t>1</w:t>
      </w:r>
      <w:r>
        <w:rPr>
          <w:rFonts w:hint="eastAsia"/>
        </w:rPr>
        <w:t>日</w:t>
      </w:r>
    </w:p>
    <w:p w:rsidR="00E17A6C" w:rsidRDefault="00E17A6C">
      <w:r>
        <w:rPr>
          <w:rFonts w:hint="eastAsia"/>
        </w:rPr>
        <w:t>二、具体内容</w:t>
      </w:r>
    </w:p>
    <w:p w:rsidR="00E17A6C" w:rsidRDefault="00E17A6C">
      <w:r>
        <w:rPr>
          <w:rFonts w:hint="eastAsia"/>
        </w:rPr>
        <w:t>1</w:t>
      </w:r>
      <w:r>
        <w:rPr>
          <w:rFonts w:hint="eastAsia"/>
        </w:rPr>
        <w:t>、所有资产必须粘贴设备标签，当年新增资产未粘贴一件扣二级单位</w:t>
      </w:r>
      <w:r>
        <w:rPr>
          <w:rFonts w:hint="eastAsia"/>
        </w:rPr>
        <w:t>3</w:t>
      </w:r>
      <w:r>
        <w:rPr>
          <w:rFonts w:hint="eastAsia"/>
        </w:rPr>
        <w:t>分，存量旧资产未贴一件扣</w:t>
      </w:r>
      <w:r>
        <w:rPr>
          <w:rFonts w:hint="eastAsia"/>
        </w:rPr>
        <w:t>0.5</w:t>
      </w:r>
      <w:r>
        <w:rPr>
          <w:rFonts w:hint="eastAsia"/>
        </w:rPr>
        <w:t>分。</w:t>
      </w:r>
    </w:p>
    <w:p w:rsidR="00E17A6C" w:rsidRDefault="00E17A6C">
      <w:r>
        <w:rPr>
          <w:rFonts w:hint="eastAsia"/>
        </w:rPr>
        <w:t>2</w:t>
      </w:r>
      <w:r w:rsidR="00232437">
        <w:rPr>
          <w:rFonts w:hint="eastAsia"/>
        </w:rPr>
        <w:t>、教学设备超一个月未报</w:t>
      </w:r>
      <w:r>
        <w:rPr>
          <w:rFonts w:hint="eastAsia"/>
        </w:rPr>
        <w:t>修的一台（套）扣</w:t>
      </w:r>
      <w:r>
        <w:rPr>
          <w:rFonts w:hint="eastAsia"/>
        </w:rPr>
        <w:t>1</w:t>
      </w:r>
      <w:r>
        <w:rPr>
          <w:rFonts w:hint="eastAsia"/>
        </w:rPr>
        <w:t>分，贵重仪器（</w:t>
      </w:r>
      <w:r>
        <w:rPr>
          <w:rFonts w:hint="eastAsia"/>
        </w:rPr>
        <w:t>10</w:t>
      </w:r>
      <w:r>
        <w:rPr>
          <w:rFonts w:hint="eastAsia"/>
        </w:rPr>
        <w:t>万以上）</w:t>
      </w:r>
      <w:r w:rsidR="00D8619C">
        <w:rPr>
          <w:rFonts w:hint="eastAsia"/>
        </w:rPr>
        <w:t>维修未登记的扣</w:t>
      </w:r>
      <w:r w:rsidR="00D8619C">
        <w:rPr>
          <w:rFonts w:hint="eastAsia"/>
        </w:rPr>
        <w:t>0.5</w:t>
      </w:r>
      <w:r w:rsidR="00D8619C">
        <w:rPr>
          <w:rFonts w:hint="eastAsia"/>
        </w:rPr>
        <w:t>分。</w:t>
      </w:r>
    </w:p>
    <w:p w:rsidR="00D8619C" w:rsidRDefault="00D8619C">
      <w:r>
        <w:rPr>
          <w:rFonts w:hint="eastAsia"/>
        </w:rPr>
        <w:t>3</w:t>
      </w:r>
      <w:r w:rsidR="00232437">
        <w:rPr>
          <w:rFonts w:hint="eastAsia"/>
        </w:rPr>
        <w:t>、待报废或已报废未处置</w:t>
      </w:r>
      <w:r>
        <w:rPr>
          <w:rFonts w:hint="eastAsia"/>
        </w:rPr>
        <w:t>的资产丢失一件扣</w:t>
      </w:r>
      <w:r>
        <w:rPr>
          <w:rFonts w:hint="eastAsia"/>
        </w:rPr>
        <w:t>0.5</w:t>
      </w:r>
      <w:r>
        <w:rPr>
          <w:rFonts w:hint="eastAsia"/>
        </w:rPr>
        <w:t>分。</w:t>
      </w:r>
    </w:p>
    <w:p w:rsidR="00D8619C" w:rsidRDefault="00D8619C">
      <w:r>
        <w:rPr>
          <w:rFonts w:hint="eastAsia"/>
        </w:rPr>
        <w:t>4</w:t>
      </w:r>
      <w:r>
        <w:rPr>
          <w:rFonts w:hint="eastAsia"/>
        </w:rPr>
        <w:t>、大型仪器设备（</w:t>
      </w:r>
      <w:r>
        <w:rPr>
          <w:rFonts w:hint="eastAsia"/>
        </w:rPr>
        <w:t>10</w:t>
      </w:r>
      <w:r>
        <w:rPr>
          <w:rFonts w:hint="eastAsia"/>
        </w:rPr>
        <w:t>万以上）无操作规程的一台扣</w:t>
      </w:r>
      <w:r>
        <w:rPr>
          <w:rFonts w:hint="eastAsia"/>
        </w:rPr>
        <w:t>1</w:t>
      </w:r>
      <w:r>
        <w:rPr>
          <w:rFonts w:hint="eastAsia"/>
        </w:rPr>
        <w:t>分，无上岗培训记录的扣</w:t>
      </w:r>
      <w:r>
        <w:rPr>
          <w:rFonts w:hint="eastAsia"/>
        </w:rPr>
        <w:t>1</w:t>
      </w:r>
      <w:r>
        <w:rPr>
          <w:rFonts w:hint="eastAsia"/>
        </w:rPr>
        <w:t>分。</w:t>
      </w:r>
    </w:p>
    <w:p w:rsidR="00D8619C" w:rsidRDefault="00D8619C">
      <w:r>
        <w:rPr>
          <w:rFonts w:hint="eastAsia"/>
        </w:rPr>
        <w:t>5</w:t>
      </w:r>
      <w:r>
        <w:rPr>
          <w:rFonts w:hint="eastAsia"/>
        </w:rPr>
        <w:t>、进口仪器设备无专门标识的每台扣</w:t>
      </w:r>
      <w:r>
        <w:rPr>
          <w:rFonts w:hint="eastAsia"/>
        </w:rPr>
        <w:t>0.5</w:t>
      </w:r>
      <w:r>
        <w:rPr>
          <w:rFonts w:hint="eastAsia"/>
        </w:rPr>
        <w:t>分，随意挪动的扣</w:t>
      </w:r>
      <w:r>
        <w:rPr>
          <w:rFonts w:hint="eastAsia"/>
        </w:rPr>
        <w:t>0.5</w:t>
      </w:r>
      <w:r>
        <w:rPr>
          <w:rFonts w:hint="eastAsia"/>
        </w:rPr>
        <w:t>分。</w:t>
      </w:r>
    </w:p>
    <w:p w:rsidR="00D8619C" w:rsidRDefault="004F55BD">
      <w:r>
        <w:rPr>
          <w:rFonts w:hint="eastAsia"/>
        </w:rPr>
        <w:t>6</w:t>
      </w:r>
      <w:r>
        <w:rPr>
          <w:rFonts w:hint="eastAsia"/>
        </w:rPr>
        <w:t>、大型仪器设备（</w:t>
      </w:r>
      <w:r>
        <w:rPr>
          <w:rFonts w:hint="eastAsia"/>
        </w:rPr>
        <w:t>10</w:t>
      </w:r>
      <w:r>
        <w:rPr>
          <w:rFonts w:hint="eastAsia"/>
        </w:rPr>
        <w:t>万以上）无使用记录的每台扣</w:t>
      </w:r>
      <w:r>
        <w:rPr>
          <w:rFonts w:hint="eastAsia"/>
        </w:rPr>
        <w:t>2</w:t>
      </w:r>
      <w:r>
        <w:rPr>
          <w:rFonts w:hint="eastAsia"/>
        </w:rPr>
        <w:t>分，记录不完成和伪造记录的扣</w:t>
      </w:r>
      <w:r>
        <w:rPr>
          <w:rFonts w:hint="eastAsia"/>
        </w:rPr>
        <w:t>0.5</w:t>
      </w:r>
      <w:r>
        <w:rPr>
          <w:rFonts w:hint="eastAsia"/>
        </w:rPr>
        <w:t>分。</w:t>
      </w:r>
    </w:p>
    <w:p w:rsidR="004F55BD" w:rsidRDefault="004F55BD">
      <w:r>
        <w:rPr>
          <w:rFonts w:hint="eastAsia"/>
        </w:rPr>
        <w:t>三、具体要求</w:t>
      </w:r>
    </w:p>
    <w:p w:rsidR="004F55BD" w:rsidRDefault="004F55BD">
      <w:r>
        <w:rPr>
          <w:rFonts w:hint="eastAsia"/>
        </w:rPr>
        <w:t>1</w:t>
      </w:r>
      <w:r>
        <w:rPr>
          <w:rFonts w:hint="eastAsia"/>
        </w:rPr>
        <w:t>、逐个检查设备标签，缺标签或标签残缺的，上报补打补贴。</w:t>
      </w:r>
    </w:p>
    <w:p w:rsidR="004F55BD" w:rsidRDefault="004F55BD">
      <w:pPr>
        <w:rPr>
          <w:b/>
        </w:rPr>
      </w:pPr>
      <w:r>
        <w:rPr>
          <w:rFonts w:hint="eastAsia"/>
        </w:rPr>
        <w:t>2</w:t>
      </w:r>
      <w:r>
        <w:rPr>
          <w:rFonts w:hint="eastAsia"/>
        </w:rPr>
        <w:t>、教学设备一个月内填写维修申请签字并一式两份，一份上交中心办公室，一份自留备查。所有设备维修金额在一千元以上的均须在国有资产内登记维修记录。</w:t>
      </w:r>
      <w:r w:rsidRPr="004F55BD">
        <w:rPr>
          <w:rFonts w:hint="eastAsia"/>
          <w:b/>
        </w:rPr>
        <w:t>大型仪器设备维修在系统内登记的同时必须在大型仪器使用记录本同时记载，并保证一一对应。（包括科研经费、教学经费、学校经费出资维修的，专家组将根据财务票据核对</w:t>
      </w:r>
      <w:r>
        <w:rPr>
          <w:rFonts w:hint="eastAsia"/>
          <w:b/>
        </w:rPr>
        <w:t>，</w:t>
      </w:r>
      <w:r w:rsidR="004E05ED">
        <w:rPr>
          <w:rFonts w:hint="eastAsia"/>
          <w:b/>
        </w:rPr>
        <w:t>并登录国有资产管理系统查询和核对仪器使用记录本，</w:t>
      </w:r>
      <w:r>
        <w:rPr>
          <w:rFonts w:hint="eastAsia"/>
          <w:b/>
        </w:rPr>
        <w:t>请务必保证记录完整</w:t>
      </w:r>
      <w:r w:rsidRPr="004F55BD">
        <w:rPr>
          <w:rFonts w:hint="eastAsia"/>
          <w:b/>
        </w:rPr>
        <w:t>）</w:t>
      </w:r>
      <w:r>
        <w:rPr>
          <w:rFonts w:hint="eastAsia"/>
          <w:b/>
        </w:rPr>
        <w:t>。</w:t>
      </w:r>
      <w:r w:rsidR="00232437">
        <w:rPr>
          <w:rFonts w:hint="eastAsia"/>
          <w:b/>
        </w:rPr>
        <w:t>大型仪器使用记录本同时应体现养护维修记录。</w:t>
      </w:r>
    </w:p>
    <w:p w:rsidR="004F55BD" w:rsidRDefault="00812052">
      <w:r>
        <w:rPr>
          <w:rFonts w:hint="eastAsia"/>
        </w:rPr>
        <w:t>3</w:t>
      </w:r>
      <w:r>
        <w:rPr>
          <w:rFonts w:hint="eastAsia"/>
        </w:rPr>
        <w:t>、盘点自己名下报废和待报废的资产，保证账物相符。</w:t>
      </w:r>
    </w:p>
    <w:p w:rsidR="00812052" w:rsidRDefault="00812052">
      <w:pPr>
        <w:rPr>
          <w:rFonts w:hint="eastAsia"/>
        </w:rPr>
      </w:pPr>
      <w:r>
        <w:rPr>
          <w:rFonts w:hint="eastAsia"/>
        </w:rPr>
        <w:t>4</w:t>
      </w:r>
      <w:r>
        <w:rPr>
          <w:rFonts w:hint="eastAsia"/>
        </w:rPr>
        <w:t>、大型仪器设备操作规程上墙或悬挂在醒目位置，查看上岗培训记录是否完整，没有上岗记录的及时补记载。</w:t>
      </w:r>
    </w:p>
    <w:p w:rsidR="00D1045D" w:rsidRDefault="00D1045D">
      <w:pPr>
        <w:rPr>
          <w:rFonts w:hint="eastAsia"/>
        </w:rPr>
      </w:pPr>
    </w:p>
    <w:p w:rsidR="00D1045D" w:rsidRDefault="00D1045D">
      <w:r>
        <w:rPr>
          <w:noProof/>
        </w:rPr>
        <w:drawing>
          <wp:inline distT="0" distB="0" distL="0" distR="0">
            <wp:extent cx="1697320" cy="2552369"/>
            <wp:effectExtent l="19050" t="0" r="0" b="0"/>
            <wp:docPr id="4" name="图片 2" descr="C:\Users\Administrator\Desktop\操作规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操作规程.png"/>
                    <pic:cNvPicPr>
                      <a:picLocks noChangeAspect="1" noChangeArrowheads="1"/>
                    </pic:cNvPicPr>
                  </pic:nvPicPr>
                  <pic:blipFill>
                    <a:blip r:embed="rId6" cstate="print"/>
                    <a:srcRect/>
                    <a:stretch>
                      <a:fillRect/>
                    </a:stretch>
                  </pic:blipFill>
                  <pic:spPr bwMode="auto">
                    <a:xfrm>
                      <a:off x="0" y="0"/>
                      <a:ext cx="1699845" cy="2556166"/>
                    </a:xfrm>
                    <a:prstGeom prst="rect">
                      <a:avLst/>
                    </a:prstGeom>
                    <a:noFill/>
                    <a:ln w="9525">
                      <a:noFill/>
                      <a:miter lim="800000"/>
                      <a:headEnd/>
                      <a:tailEnd/>
                    </a:ln>
                  </pic:spPr>
                </pic:pic>
              </a:graphicData>
            </a:graphic>
          </wp:inline>
        </w:drawing>
      </w:r>
    </w:p>
    <w:p w:rsidR="004D5B53" w:rsidRDefault="00812052">
      <w:pPr>
        <w:rPr>
          <w:rFonts w:hint="eastAsia"/>
        </w:rPr>
      </w:pPr>
      <w:r>
        <w:rPr>
          <w:rFonts w:hint="eastAsia"/>
        </w:rPr>
        <w:t>5</w:t>
      </w:r>
      <w:r>
        <w:rPr>
          <w:rFonts w:hint="eastAsia"/>
        </w:rPr>
        <w:t>、进口仪器设备检查是否有专门标识，没有标识的补全。</w:t>
      </w:r>
      <w:r w:rsidR="004E05ED">
        <w:rPr>
          <w:rFonts w:hint="eastAsia"/>
        </w:rPr>
        <w:t>（下周一（</w:t>
      </w:r>
      <w:r w:rsidR="004E05ED">
        <w:rPr>
          <w:rFonts w:hint="eastAsia"/>
        </w:rPr>
        <w:t>4</w:t>
      </w:r>
      <w:r w:rsidR="004E05ED">
        <w:rPr>
          <w:rFonts w:hint="eastAsia"/>
        </w:rPr>
        <w:t>月</w:t>
      </w:r>
      <w:r w:rsidR="004E05ED">
        <w:rPr>
          <w:rFonts w:hint="eastAsia"/>
        </w:rPr>
        <w:t>19</w:t>
      </w:r>
      <w:r w:rsidR="004E05ED">
        <w:rPr>
          <w:rFonts w:hint="eastAsia"/>
        </w:rPr>
        <w:t>日）上午到</w:t>
      </w:r>
      <w:r w:rsidR="004E05ED">
        <w:rPr>
          <w:rFonts w:hint="eastAsia"/>
        </w:rPr>
        <w:t>14-105</w:t>
      </w:r>
      <w:r w:rsidR="004E05ED">
        <w:rPr>
          <w:rFonts w:hint="eastAsia"/>
        </w:rPr>
        <w:t>办公室领取标识</w:t>
      </w:r>
    </w:p>
    <w:p w:rsidR="00812052" w:rsidRPr="004D5B53" w:rsidRDefault="004D5B53">
      <w:r>
        <w:rPr>
          <w:noProof/>
        </w:rPr>
        <w:lastRenderedPageBreak/>
        <w:drawing>
          <wp:inline distT="0" distB="0" distL="0" distR="0">
            <wp:extent cx="2437903" cy="1413574"/>
            <wp:effectExtent l="19050" t="0" r="497" b="0"/>
            <wp:docPr id="3" name="图片 1" descr="C:\Users\Administrator\Desktop\进口设备专门标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进口设备专门标签.jpg"/>
                    <pic:cNvPicPr>
                      <a:picLocks noChangeAspect="1" noChangeArrowheads="1"/>
                    </pic:cNvPicPr>
                  </pic:nvPicPr>
                  <pic:blipFill>
                    <a:blip r:embed="rId7" cstate="print"/>
                    <a:srcRect/>
                    <a:stretch>
                      <a:fillRect/>
                    </a:stretch>
                  </pic:blipFill>
                  <pic:spPr bwMode="auto">
                    <a:xfrm>
                      <a:off x="0" y="0"/>
                      <a:ext cx="2451665" cy="1421554"/>
                    </a:xfrm>
                    <a:prstGeom prst="rect">
                      <a:avLst/>
                    </a:prstGeom>
                    <a:noFill/>
                    <a:ln w="9525">
                      <a:noFill/>
                      <a:miter lim="800000"/>
                      <a:headEnd/>
                      <a:tailEnd/>
                    </a:ln>
                  </pic:spPr>
                </pic:pic>
              </a:graphicData>
            </a:graphic>
          </wp:inline>
        </w:drawing>
      </w:r>
    </w:p>
    <w:p w:rsidR="00812052" w:rsidRDefault="00812052">
      <w:r>
        <w:rPr>
          <w:rFonts w:hint="eastAsia"/>
        </w:rPr>
        <w:t>6</w:t>
      </w:r>
      <w:r>
        <w:rPr>
          <w:rFonts w:hint="eastAsia"/>
        </w:rPr>
        <w:t>、检查大型仪器设备的使用记录内容和日期是否完整准确。</w:t>
      </w:r>
    </w:p>
    <w:p w:rsidR="00812052" w:rsidRDefault="00812052">
      <w:r>
        <w:rPr>
          <w:rFonts w:hint="eastAsia"/>
        </w:rPr>
        <w:t>四、国有资产管理系统维修登记方法</w:t>
      </w:r>
    </w:p>
    <w:p w:rsidR="00812052" w:rsidRDefault="00812052">
      <w:r>
        <w:rPr>
          <w:rFonts w:hint="eastAsia"/>
        </w:rPr>
        <w:t>登录点击“固定资产”进入“维修登记”，填写每台设备详细维修信息</w:t>
      </w:r>
    </w:p>
    <w:p w:rsidR="00812052" w:rsidRDefault="00812052" w:rsidP="004E05ED">
      <w:pPr>
        <w:jc w:val="center"/>
      </w:pPr>
      <w:r>
        <w:rPr>
          <w:noProof/>
        </w:rPr>
        <w:drawing>
          <wp:inline distT="0" distB="0" distL="0" distR="0">
            <wp:extent cx="4155384" cy="2596629"/>
            <wp:effectExtent l="19050" t="0" r="0" b="0"/>
            <wp:docPr id="1" name="图片 1" descr="C:\Users\Administrator\AppData\Roaming\Tencent\Users\381343927\QQ\WinTemp\RichOle\1WXM[VTNJ1}UJO6ACCV@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381343927\QQ\WinTemp\RichOle\1WXM[VTNJ1}UJO6ACCV@I}A.png"/>
                    <pic:cNvPicPr>
                      <a:picLocks noChangeAspect="1" noChangeArrowheads="1"/>
                    </pic:cNvPicPr>
                  </pic:nvPicPr>
                  <pic:blipFill>
                    <a:blip r:embed="rId8"/>
                    <a:srcRect/>
                    <a:stretch>
                      <a:fillRect/>
                    </a:stretch>
                  </pic:blipFill>
                  <pic:spPr bwMode="auto">
                    <a:xfrm>
                      <a:off x="0" y="0"/>
                      <a:ext cx="4157875" cy="2598186"/>
                    </a:xfrm>
                    <a:prstGeom prst="rect">
                      <a:avLst/>
                    </a:prstGeom>
                    <a:noFill/>
                    <a:ln w="9525">
                      <a:noFill/>
                      <a:miter lim="800000"/>
                      <a:headEnd/>
                      <a:tailEnd/>
                    </a:ln>
                  </pic:spPr>
                </pic:pic>
              </a:graphicData>
            </a:graphic>
          </wp:inline>
        </w:drawing>
      </w:r>
    </w:p>
    <w:p w:rsidR="00812052" w:rsidRDefault="00812052" w:rsidP="004E05ED">
      <w:pPr>
        <w:widowControl/>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4322362" cy="3693253"/>
            <wp:effectExtent l="19050" t="0" r="1988" b="0"/>
            <wp:docPr id="2" name="图片 2" descr="C:\Users\Administrator\AppData\Roaming\Tencent\Users\381343927\QQ\WinTemp\RichOle\Q95EK7VSFOFHWMEL22MJ@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Roaming\Tencent\Users\381343927\QQ\WinTemp\RichOle\Q95EK7VSFOFHWMEL22MJ@AH.png"/>
                    <pic:cNvPicPr>
                      <a:picLocks noChangeAspect="1" noChangeArrowheads="1"/>
                    </pic:cNvPicPr>
                  </pic:nvPicPr>
                  <pic:blipFill>
                    <a:blip r:embed="rId9"/>
                    <a:srcRect/>
                    <a:stretch>
                      <a:fillRect/>
                    </a:stretch>
                  </pic:blipFill>
                  <pic:spPr bwMode="auto">
                    <a:xfrm>
                      <a:off x="0" y="0"/>
                      <a:ext cx="4324717" cy="3695265"/>
                    </a:xfrm>
                    <a:prstGeom prst="rect">
                      <a:avLst/>
                    </a:prstGeom>
                    <a:noFill/>
                    <a:ln w="9525">
                      <a:noFill/>
                      <a:miter lim="800000"/>
                      <a:headEnd/>
                      <a:tailEnd/>
                    </a:ln>
                  </pic:spPr>
                </pic:pic>
              </a:graphicData>
            </a:graphic>
          </wp:inline>
        </w:drawing>
      </w:r>
    </w:p>
    <w:p w:rsidR="004E05ED" w:rsidRPr="00812052" w:rsidRDefault="004E05ED" w:rsidP="004E05ED">
      <w:r>
        <w:rPr>
          <w:rFonts w:hint="eastAsia"/>
        </w:rPr>
        <w:lastRenderedPageBreak/>
        <w:t>五、标签补打补贴统计表</w:t>
      </w:r>
    </w:p>
    <w:tbl>
      <w:tblPr>
        <w:tblpPr w:leftFromText="180" w:rightFromText="180" w:vertAnchor="text" w:horzAnchor="page" w:tblpXSpec="center" w:tblpY="165"/>
        <w:tblW w:w="8613" w:type="dxa"/>
        <w:tblLook w:val="04A0"/>
      </w:tblPr>
      <w:tblGrid>
        <w:gridCol w:w="817"/>
        <w:gridCol w:w="1276"/>
        <w:gridCol w:w="1417"/>
        <w:gridCol w:w="1276"/>
        <w:gridCol w:w="992"/>
        <w:gridCol w:w="1418"/>
        <w:gridCol w:w="1417"/>
      </w:tblGrid>
      <w:tr w:rsidR="004E05ED" w:rsidRPr="004E05ED" w:rsidTr="004E05ED">
        <w:trPr>
          <w:trHeight w:val="31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序号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资产编号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资产名称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型号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规格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保管人</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存放地点</w:t>
            </w:r>
          </w:p>
        </w:tc>
      </w:tr>
      <w:tr w:rsidR="004E05ED" w:rsidRPr="004E05ED" w:rsidTr="004E05ED">
        <w:trPr>
          <w:trHeight w:val="319"/>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0"/>
                <w:szCs w:val="20"/>
              </w:rPr>
            </w:pPr>
            <w:r w:rsidRPr="004E05ED">
              <w:rPr>
                <w:rFonts w:ascii="宋体" w:eastAsia="宋体" w:hAnsi="宋体" w:cs="宋体" w:hint="eastAsia"/>
                <w:color w:val="000000"/>
                <w:kern w:val="0"/>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0"/>
                <w:szCs w:val="20"/>
              </w:rPr>
            </w:pP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0"/>
                <w:szCs w:val="20"/>
              </w:rPr>
            </w:pP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0"/>
                <w:szCs w:val="20"/>
              </w:rPr>
            </w:pPr>
          </w:p>
        </w:tc>
      </w:tr>
      <w:tr w:rsidR="004E05ED" w:rsidRPr="004E05ED" w:rsidTr="004E05ED">
        <w:trPr>
          <w:trHeight w:val="319"/>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0"/>
                <w:szCs w:val="20"/>
              </w:rPr>
            </w:pPr>
            <w:r w:rsidRPr="004E05ED">
              <w:rPr>
                <w:rFonts w:ascii="宋体" w:eastAsia="宋体" w:hAnsi="宋体" w:cs="宋体" w:hint="eastAsia"/>
                <w:color w:val="000000"/>
                <w:kern w:val="0"/>
                <w:sz w:val="20"/>
                <w:szCs w:val="20"/>
              </w:rPr>
              <w:t>2</w:t>
            </w:r>
          </w:p>
        </w:tc>
        <w:tc>
          <w:tcPr>
            <w:tcW w:w="1276" w:type="dxa"/>
            <w:tcBorders>
              <w:top w:val="nil"/>
              <w:left w:val="single" w:sz="4" w:space="0" w:color="000000"/>
              <w:bottom w:val="single" w:sz="4" w:space="0" w:color="000000"/>
              <w:right w:val="single" w:sz="4" w:space="0" w:color="000000"/>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0"/>
                <w:szCs w:val="20"/>
              </w:rPr>
            </w:pPr>
          </w:p>
        </w:tc>
        <w:tc>
          <w:tcPr>
            <w:tcW w:w="1417" w:type="dxa"/>
            <w:tcBorders>
              <w:top w:val="nil"/>
              <w:left w:val="nil"/>
              <w:bottom w:val="single" w:sz="4" w:space="0" w:color="000000"/>
              <w:right w:val="single" w:sz="4" w:space="0" w:color="000000"/>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0"/>
                <w:szCs w:val="20"/>
              </w:rPr>
            </w:pPr>
          </w:p>
        </w:tc>
        <w:tc>
          <w:tcPr>
            <w:tcW w:w="1276" w:type="dxa"/>
            <w:tcBorders>
              <w:top w:val="nil"/>
              <w:left w:val="nil"/>
              <w:bottom w:val="single" w:sz="4" w:space="0" w:color="000000"/>
              <w:right w:val="single" w:sz="4" w:space="0" w:color="000000"/>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0"/>
                <w:szCs w:val="20"/>
              </w:rPr>
            </w:pPr>
          </w:p>
        </w:tc>
        <w:tc>
          <w:tcPr>
            <w:tcW w:w="992" w:type="dxa"/>
            <w:tcBorders>
              <w:top w:val="nil"/>
              <w:left w:val="nil"/>
              <w:bottom w:val="single" w:sz="4" w:space="0" w:color="000000"/>
              <w:right w:val="single" w:sz="4" w:space="0" w:color="000000"/>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0"/>
                <w:szCs w:val="20"/>
              </w:rPr>
            </w:pPr>
          </w:p>
        </w:tc>
      </w:tr>
      <w:tr w:rsidR="004E05ED" w:rsidRPr="004E05ED" w:rsidTr="004E05ED">
        <w:trPr>
          <w:trHeight w:val="319"/>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0"/>
                <w:szCs w:val="20"/>
              </w:rPr>
            </w:pPr>
            <w:r w:rsidRPr="004E05ED">
              <w:rPr>
                <w:rFonts w:ascii="宋体" w:eastAsia="宋体" w:hAnsi="宋体" w:cs="宋体" w:hint="eastAsia"/>
                <w:color w:val="000000"/>
                <w:kern w:val="0"/>
                <w:sz w:val="20"/>
                <w:szCs w:val="20"/>
              </w:rPr>
              <w:t>3</w:t>
            </w:r>
          </w:p>
        </w:tc>
        <w:tc>
          <w:tcPr>
            <w:tcW w:w="1276" w:type="dxa"/>
            <w:tcBorders>
              <w:top w:val="nil"/>
              <w:left w:val="single" w:sz="4" w:space="0" w:color="000000"/>
              <w:bottom w:val="single" w:sz="4" w:space="0" w:color="000000"/>
              <w:right w:val="single" w:sz="4" w:space="0" w:color="000000"/>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0"/>
                <w:szCs w:val="20"/>
              </w:rPr>
            </w:pPr>
          </w:p>
        </w:tc>
        <w:tc>
          <w:tcPr>
            <w:tcW w:w="1417" w:type="dxa"/>
            <w:tcBorders>
              <w:top w:val="nil"/>
              <w:left w:val="nil"/>
              <w:bottom w:val="single" w:sz="4" w:space="0" w:color="000000"/>
              <w:right w:val="single" w:sz="4" w:space="0" w:color="000000"/>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0"/>
                <w:szCs w:val="20"/>
              </w:rPr>
            </w:pPr>
          </w:p>
        </w:tc>
        <w:tc>
          <w:tcPr>
            <w:tcW w:w="1276" w:type="dxa"/>
            <w:tcBorders>
              <w:top w:val="nil"/>
              <w:left w:val="nil"/>
              <w:bottom w:val="single" w:sz="4" w:space="0" w:color="000000"/>
              <w:right w:val="single" w:sz="4" w:space="0" w:color="000000"/>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0"/>
                <w:szCs w:val="20"/>
              </w:rPr>
            </w:pPr>
          </w:p>
        </w:tc>
        <w:tc>
          <w:tcPr>
            <w:tcW w:w="992" w:type="dxa"/>
            <w:tcBorders>
              <w:top w:val="nil"/>
              <w:left w:val="nil"/>
              <w:bottom w:val="single" w:sz="4" w:space="0" w:color="000000"/>
              <w:right w:val="single" w:sz="4" w:space="0" w:color="000000"/>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0"/>
                <w:szCs w:val="20"/>
              </w:rPr>
            </w:pPr>
          </w:p>
        </w:tc>
      </w:tr>
      <w:tr w:rsidR="004E05ED" w:rsidRPr="004E05ED" w:rsidTr="004E05ED">
        <w:trPr>
          <w:trHeight w:val="319"/>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r>
      <w:tr w:rsidR="004E05ED" w:rsidRPr="004E05ED" w:rsidTr="004E05ED">
        <w:trPr>
          <w:trHeight w:val="319"/>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5</w:t>
            </w:r>
          </w:p>
        </w:tc>
        <w:tc>
          <w:tcPr>
            <w:tcW w:w="1276"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p>
        </w:tc>
        <w:tc>
          <w:tcPr>
            <w:tcW w:w="1417"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p>
        </w:tc>
        <w:tc>
          <w:tcPr>
            <w:tcW w:w="992"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p>
        </w:tc>
        <w:tc>
          <w:tcPr>
            <w:tcW w:w="1418"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r>
      <w:tr w:rsidR="004E05ED" w:rsidRPr="004E05ED" w:rsidTr="004E05ED">
        <w:trPr>
          <w:trHeight w:val="319"/>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6</w:t>
            </w:r>
          </w:p>
        </w:tc>
        <w:tc>
          <w:tcPr>
            <w:tcW w:w="1276"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r>
      <w:tr w:rsidR="004E05ED" w:rsidRPr="004E05ED" w:rsidTr="004E05ED">
        <w:trPr>
          <w:trHeight w:val="319"/>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7</w:t>
            </w:r>
          </w:p>
        </w:tc>
        <w:tc>
          <w:tcPr>
            <w:tcW w:w="1276"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r>
      <w:tr w:rsidR="004E05ED" w:rsidRPr="004E05ED" w:rsidTr="004E05ED">
        <w:trPr>
          <w:trHeight w:val="319"/>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8</w:t>
            </w:r>
          </w:p>
        </w:tc>
        <w:tc>
          <w:tcPr>
            <w:tcW w:w="1276"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r>
      <w:tr w:rsidR="004E05ED" w:rsidRPr="004E05ED" w:rsidTr="004E05ED">
        <w:trPr>
          <w:trHeight w:val="319"/>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9</w:t>
            </w:r>
          </w:p>
        </w:tc>
        <w:tc>
          <w:tcPr>
            <w:tcW w:w="1276"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r>
      <w:tr w:rsidR="004E05ED" w:rsidRPr="004E05ED" w:rsidTr="004E05ED">
        <w:trPr>
          <w:trHeight w:val="319"/>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10</w:t>
            </w:r>
          </w:p>
        </w:tc>
        <w:tc>
          <w:tcPr>
            <w:tcW w:w="1276"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left"/>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4E05ED" w:rsidRPr="004E05ED" w:rsidRDefault="004E05ED" w:rsidP="004E05ED">
            <w:pPr>
              <w:widowControl/>
              <w:jc w:val="center"/>
              <w:rPr>
                <w:rFonts w:ascii="宋体" w:eastAsia="宋体" w:hAnsi="宋体" w:cs="宋体"/>
                <w:color w:val="000000"/>
                <w:kern w:val="0"/>
                <w:sz w:val="22"/>
              </w:rPr>
            </w:pPr>
            <w:r w:rsidRPr="004E05ED">
              <w:rPr>
                <w:rFonts w:ascii="宋体" w:eastAsia="宋体" w:hAnsi="宋体" w:cs="宋体" w:hint="eastAsia"/>
                <w:color w:val="000000"/>
                <w:kern w:val="0"/>
                <w:sz w:val="22"/>
              </w:rPr>
              <w:t xml:space="preserve">　</w:t>
            </w:r>
          </w:p>
        </w:tc>
      </w:tr>
    </w:tbl>
    <w:p w:rsidR="004E05ED" w:rsidRPr="004E05ED" w:rsidRDefault="004E05ED"/>
    <w:sectPr w:rsidR="004E05ED" w:rsidRPr="004E05ED" w:rsidSect="001B2A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B9C" w:rsidRDefault="00B21B9C" w:rsidP="004D5B53">
      <w:r>
        <w:separator/>
      </w:r>
    </w:p>
  </w:endnote>
  <w:endnote w:type="continuationSeparator" w:id="1">
    <w:p w:rsidR="00B21B9C" w:rsidRDefault="00B21B9C" w:rsidP="004D5B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B9C" w:rsidRDefault="00B21B9C" w:rsidP="004D5B53">
      <w:r>
        <w:separator/>
      </w:r>
    </w:p>
  </w:footnote>
  <w:footnote w:type="continuationSeparator" w:id="1">
    <w:p w:rsidR="00B21B9C" w:rsidRDefault="00B21B9C" w:rsidP="004D5B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7A6C"/>
    <w:rsid w:val="001B2AB8"/>
    <w:rsid w:val="00232437"/>
    <w:rsid w:val="004D5B53"/>
    <w:rsid w:val="004E05ED"/>
    <w:rsid w:val="004F55BD"/>
    <w:rsid w:val="00812052"/>
    <w:rsid w:val="00B21B9C"/>
    <w:rsid w:val="00D1045D"/>
    <w:rsid w:val="00D8619C"/>
    <w:rsid w:val="00E17A6C"/>
    <w:rsid w:val="00FC74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A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12052"/>
    <w:rPr>
      <w:sz w:val="18"/>
      <w:szCs w:val="18"/>
    </w:rPr>
  </w:style>
  <w:style w:type="character" w:customStyle="1" w:styleId="Char">
    <w:name w:val="批注框文本 Char"/>
    <w:basedOn w:val="a0"/>
    <w:link w:val="a3"/>
    <w:uiPriority w:val="99"/>
    <w:semiHidden/>
    <w:rsid w:val="00812052"/>
    <w:rPr>
      <w:sz w:val="18"/>
      <w:szCs w:val="18"/>
    </w:rPr>
  </w:style>
  <w:style w:type="paragraph" w:styleId="a4">
    <w:name w:val="header"/>
    <w:basedOn w:val="a"/>
    <w:link w:val="Char0"/>
    <w:uiPriority w:val="99"/>
    <w:semiHidden/>
    <w:unhideWhenUsed/>
    <w:rsid w:val="004D5B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D5B53"/>
    <w:rPr>
      <w:sz w:val="18"/>
      <w:szCs w:val="18"/>
    </w:rPr>
  </w:style>
  <w:style w:type="paragraph" w:styleId="a5">
    <w:name w:val="footer"/>
    <w:basedOn w:val="a"/>
    <w:link w:val="Char1"/>
    <w:uiPriority w:val="99"/>
    <w:semiHidden/>
    <w:unhideWhenUsed/>
    <w:rsid w:val="004D5B53"/>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D5B53"/>
    <w:rPr>
      <w:sz w:val="18"/>
      <w:szCs w:val="18"/>
    </w:rPr>
  </w:style>
</w:styles>
</file>

<file path=word/webSettings.xml><?xml version="1.0" encoding="utf-8"?>
<w:webSettings xmlns:r="http://schemas.openxmlformats.org/officeDocument/2006/relationships" xmlns:w="http://schemas.openxmlformats.org/wordprocessingml/2006/main">
  <w:divs>
    <w:div w:id="818031674">
      <w:bodyDiv w:val="1"/>
      <w:marLeft w:val="0"/>
      <w:marRight w:val="0"/>
      <w:marTop w:val="0"/>
      <w:marBottom w:val="0"/>
      <w:divBdr>
        <w:top w:val="none" w:sz="0" w:space="0" w:color="auto"/>
        <w:left w:val="none" w:sz="0" w:space="0" w:color="auto"/>
        <w:bottom w:val="none" w:sz="0" w:space="0" w:color="auto"/>
        <w:right w:val="none" w:sz="0" w:space="0" w:color="auto"/>
      </w:divBdr>
      <w:divsChild>
        <w:div w:id="22632682">
          <w:marLeft w:val="0"/>
          <w:marRight w:val="0"/>
          <w:marTop w:val="0"/>
          <w:marBottom w:val="0"/>
          <w:divBdr>
            <w:top w:val="none" w:sz="0" w:space="0" w:color="auto"/>
            <w:left w:val="none" w:sz="0" w:space="0" w:color="auto"/>
            <w:bottom w:val="none" w:sz="0" w:space="0" w:color="auto"/>
            <w:right w:val="none" w:sz="0" w:space="0" w:color="auto"/>
          </w:divBdr>
        </w:div>
      </w:divsChild>
    </w:div>
    <w:div w:id="100436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138</Words>
  <Characters>790</Characters>
  <Application>Microsoft Office Word</Application>
  <DocSecurity>0</DocSecurity>
  <Lines>6</Lines>
  <Paragraphs>1</Paragraphs>
  <ScaleCrop>false</ScaleCrop>
  <Company>微软中国</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2021-04-15T01:48:00Z</dcterms:created>
  <dcterms:modified xsi:type="dcterms:W3CDTF">2021-04-15T03:53:00Z</dcterms:modified>
</cp:coreProperties>
</file>