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hint="eastAsia" w:ascii="黑体" w:eastAsia="黑体"/>
          <w:color w:val="auto"/>
          <w:sz w:val="44"/>
          <w:lang w:val="en-US" w:eastAsia="zh-CN"/>
        </w:rPr>
      </w:pPr>
    </w:p>
    <w:p>
      <w:pPr>
        <w:spacing w:line="460" w:lineRule="exact"/>
        <w:jc w:val="center"/>
        <w:rPr>
          <w:rFonts w:hint="eastAsia" w:ascii="黑体" w:hAnsi="宋体" w:eastAsia="黑体"/>
          <w:color w:val="auto"/>
          <w:sz w:val="44"/>
          <w:szCs w:val="44"/>
          <w:lang w:eastAsia="zh-CN"/>
        </w:rPr>
      </w:pPr>
      <w:r>
        <w:rPr>
          <w:rFonts w:hint="eastAsia" w:ascii="黑体" w:hAnsi="宋体" w:eastAsia="黑体"/>
          <w:color w:val="auto"/>
          <w:sz w:val="44"/>
          <w:szCs w:val="44"/>
          <w:lang w:val="en-US" w:eastAsia="zh-CN"/>
        </w:rPr>
        <w:t>艺术管理学院</w:t>
      </w:r>
    </w:p>
    <w:p>
      <w:pPr>
        <w:spacing w:line="460" w:lineRule="exact"/>
        <w:jc w:val="center"/>
        <w:rPr>
          <w:rFonts w:hint="default" w:ascii="黑体" w:hAnsi="宋体" w:eastAsia="黑体"/>
          <w:color w:val="auto"/>
          <w:sz w:val="44"/>
          <w:szCs w:val="44"/>
          <w:lang w:val="en-US" w:eastAsia="zh-CN"/>
        </w:rPr>
      </w:pPr>
      <w:r>
        <w:rPr>
          <w:rFonts w:hint="eastAsia" w:ascii="黑体" w:hAnsi="宋体" w:eastAsia="黑体"/>
          <w:color w:val="auto"/>
          <w:sz w:val="44"/>
          <w:szCs w:val="44"/>
        </w:rPr>
        <w:t>202</w:t>
      </w:r>
      <w:r>
        <w:rPr>
          <w:rFonts w:hint="eastAsia" w:ascii="黑体" w:hAnsi="宋体" w:eastAsia="黑体"/>
          <w:color w:val="auto"/>
          <w:sz w:val="44"/>
          <w:szCs w:val="44"/>
          <w:lang w:val="en-US" w:eastAsia="zh-CN"/>
        </w:rPr>
        <w:t>2</w:t>
      </w:r>
      <w:r>
        <w:rPr>
          <w:rFonts w:hint="eastAsia" w:ascii="黑体" w:hAnsi="宋体" w:eastAsia="黑体"/>
          <w:color w:val="auto"/>
          <w:sz w:val="44"/>
          <w:szCs w:val="44"/>
        </w:rPr>
        <w:t>年硕士学位研究生招生目录</w:t>
      </w:r>
      <w:r>
        <w:rPr>
          <w:rFonts w:hint="eastAsia" w:ascii="黑体" w:hAnsi="宋体" w:eastAsia="黑体"/>
          <w:color w:val="auto"/>
          <w:sz w:val="44"/>
          <w:szCs w:val="44"/>
          <w:lang w:val="en-US" w:eastAsia="zh-CN"/>
        </w:rPr>
        <w:t>及参考书目</w:t>
      </w:r>
      <w:bookmarkStart w:id="0" w:name="_GoBack"/>
      <w:bookmarkEnd w:id="0"/>
    </w:p>
    <w:p>
      <w:pPr>
        <w:spacing w:line="320" w:lineRule="exact"/>
        <w:rPr>
          <w:rFonts w:ascii="宋体" w:hAnsi="宋体"/>
          <w:b/>
          <w:color w:val="auto"/>
          <w:sz w:val="28"/>
          <w:szCs w:val="28"/>
        </w:rPr>
      </w:pPr>
    </w:p>
    <w:p>
      <w:pPr>
        <w:spacing w:line="320" w:lineRule="exact"/>
        <w:rPr>
          <w:rFonts w:ascii="宋体" w:hAnsi="宋体"/>
          <w:b/>
          <w:color w:val="auto"/>
          <w:sz w:val="28"/>
          <w:szCs w:val="28"/>
        </w:rPr>
      </w:pPr>
    </w:p>
    <w:p>
      <w:pPr>
        <w:spacing w:line="300" w:lineRule="exact"/>
        <w:ind w:left="-735" w:leftChars="-350" w:firstLine="689" w:firstLineChars="245"/>
        <w:rPr>
          <w:rFonts w:hint="eastAsia"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>013艺术管理学院</w:t>
      </w:r>
      <w:r>
        <w:rPr>
          <w:rFonts w:hint="eastAsia" w:ascii="宋体" w:hAnsi="宋体"/>
          <w:b/>
          <w:color w:val="auto"/>
          <w:sz w:val="28"/>
          <w:szCs w:val="28"/>
        </w:rPr>
        <w:t>（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>0431-85627667</w:t>
      </w:r>
      <w:r>
        <w:rPr>
          <w:rFonts w:hint="eastAsia" w:ascii="宋体" w:hAnsi="宋体"/>
          <w:b/>
          <w:color w:val="auto"/>
          <w:sz w:val="28"/>
          <w:szCs w:val="28"/>
        </w:rPr>
        <w:t>）</w:t>
      </w:r>
    </w:p>
    <w:p>
      <w:pPr>
        <w:spacing w:line="300" w:lineRule="exact"/>
        <w:ind w:left="-735" w:leftChars="-350" w:firstLine="689" w:firstLineChars="245"/>
        <w:rPr>
          <w:rFonts w:hint="eastAsia" w:ascii="宋体" w:hAnsi="宋体"/>
          <w:b/>
          <w:color w:val="auto"/>
          <w:sz w:val="28"/>
          <w:szCs w:val="28"/>
        </w:rPr>
      </w:pPr>
      <w:r>
        <w:rPr>
          <w:rFonts w:hint="eastAsia" w:ascii="宋体" w:hAnsi="宋体"/>
          <w:b/>
          <w:color w:val="auto"/>
          <w:sz w:val="28"/>
          <w:szCs w:val="28"/>
        </w:rPr>
        <w:t>学术学位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/>
          <w:b/>
          <w:color w:val="auto"/>
          <w:sz w:val="28"/>
          <w:szCs w:val="28"/>
        </w:rPr>
        <w:t>专业名称：</w:t>
      </w:r>
      <w:r>
        <w:rPr>
          <w:rFonts w:hint="eastAsia" w:ascii="宋体" w:hAnsi="宋体"/>
          <w:b/>
          <w:color w:val="auto"/>
          <w:sz w:val="28"/>
          <w:szCs w:val="28"/>
          <w:lang w:val="en-US" w:eastAsia="zh-CN"/>
        </w:rPr>
        <w:t xml:space="preserve">艺术学理论   </w:t>
      </w:r>
      <w:r>
        <w:rPr>
          <w:rFonts w:hint="eastAsia" w:ascii="宋体" w:hAnsi="宋体"/>
          <w:b/>
          <w:color w:val="auto"/>
          <w:sz w:val="28"/>
          <w:szCs w:val="28"/>
        </w:rPr>
        <w:t>专业代码：130100</w:t>
      </w:r>
    </w:p>
    <w:tbl>
      <w:tblPr>
        <w:tblStyle w:val="6"/>
        <w:tblW w:w="917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53"/>
        <w:gridCol w:w="1680"/>
        <w:gridCol w:w="3140"/>
        <w:gridCol w:w="1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</w:trPr>
        <w:tc>
          <w:tcPr>
            <w:tcW w:w="3153" w:type="dxa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专业及研究方向</w:t>
            </w:r>
          </w:p>
        </w:tc>
        <w:tc>
          <w:tcPr>
            <w:tcW w:w="1680" w:type="dxa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导师</w:t>
            </w:r>
          </w:p>
        </w:tc>
        <w:tc>
          <w:tcPr>
            <w:tcW w:w="3140" w:type="dxa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初  试  科  目</w:t>
            </w:r>
          </w:p>
        </w:tc>
        <w:tc>
          <w:tcPr>
            <w:tcW w:w="1200" w:type="dxa"/>
          </w:tcPr>
          <w:p>
            <w:pPr>
              <w:jc w:val="center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</w:trPr>
        <w:tc>
          <w:tcPr>
            <w:tcW w:w="315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0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</w:rPr>
              <w:t>艺术管理①</w:t>
            </w:r>
          </w:p>
        </w:tc>
        <w:tc>
          <w:tcPr>
            <w:tcW w:w="168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/>
              <w:jc w:val="left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范春艳</w:t>
            </w:r>
          </w:p>
        </w:tc>
        <w:tc>
          <w:tcPr>
            <w:tcW w:w="3140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101 思想政治理论</w:t>
            </w:r>
          </w:p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201英语一</w:t>
            </w:r>
            <w:r>
              <w:rPr>
                <w:rFonts w:hint="eastAsia" w:ascii="宋体" w:hAnsi="宋体"/>
                <w:color w:val="auto"/>
                <w:sz w:val="24"/>
                <w:szCs w:val="24"/>
                <w:lang w:val="en-US" w:eastAsia="zh-CN"/>
              </w:rPr>
              <w:t>或203日语</w:t>
            </w:r>
          </w:p>
          <w:p>
            <w:pPr>
              <w:spacing w:line="32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sz w:val="24"/>
              </w:rPr>
              <w:t>691艺术学理论</w:t>
            </w:r>
          </w:p>
          <w:p>
            <w:pPr>
              <w:spacing w:line="32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</w:rPr>
              <w:t>4</w:t>
            </w: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.</w:t>
            </w:r>
            <w:r>
              <w:rPr>
                <w:rFonts w:hint="eastAsia" w:ascii="宋体" w:hAnsi="宋体" w:cs="宋体"/>
                <w:color w:val="auto"/>
                <w:sz w:val="24"/>
              </w:rPr>
              <w:t>897艺术管理理论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参考书目见附件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3" w:hRule="atLeast"/>
        </w:trPr>
        <w:tc>
          <w:tcPr>
            <w:tcW w:w="315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02</w:t>
            </w:r>
            <w:r>
              <w:rPr>
                <w:rFonts w:hint="eastAsia" w:ascii="宋体" w:hAnsi="宋体" w:cs="宋体"/>
                <w:color w:val="auto"/>
                <w:sz w:val="24"/>
              </w:rPr>
              <w:t>艺术管理②</w:t>
            </w:r>
          </w:p>
        </w:tc>
        <w:tc>
          <w:tcPr>
            <w:tcW w:w="168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/>
              <w:jc w:val="left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</w:rPr>
              <w:t>李中闯</w:t>
            </w:r>
          </w:p>
        </w:tc>
        <w:tc>
          <w:tcPr>
            <w:tcW w:w="3140" w:type="dxa"/>
            <w:vMerge w:val="continue"/>
            <w:vAlign w:val="center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  <w:tc>
          <w:tcPr>
            <w:tcW w:w="1200" w:type="dxa"/>
            <w:vMerge w:val="continue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3" w:hRule="atLeast"/>
        </w:trPr>
        <w:tc>
          <w:tcPr>
            <w:tcW w:w="315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ascii="宋体" w:hAnsi="宋体" w:cs="宋体"/>
                <w:color w:val="auto"/>
                <w:sz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lang w:val="en-US" w:eastAsia="zh-CN"/>
              </w:rPr>
              <w:t>03</w:t>
            </w:r>
            <w:r>
              <w:rPr>
                <w:rFonts w:hint="eastAsia" w:ascii="宋体" w:hAnsi="宋体" w:cs="宋体"/>
                <w:color w:val="auto"/>
                <w:sz w:val="24"/>
              </w:rPr>
              <w:t>艺术管理③</w:t>
            </w:r>
          </w:p>
        </w:tc>
        <w:tc>
          <w:tcPr>
            <w:tcW w:w="168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 w:firstLineChars="0"/>
              <w:jc w:val="left"/>
              <w:rPr>
                <w:rFonts w:ascii="宋体" w:hAnsi="宋体" w:cs="宋体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齐慧姝</w:t>
            </w:r>
          </w:p>
        </w:tc>
        <w:tc>
          <w:tcPr>
            <w:tcW w:w="3140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</w:rPr>
            </w:pPr>
          </w:p>
        </w:tc>
        <w:tc>
          <w:tcPr>
            <w:tcW w:w="1200" w:type="dxa"/>
            <w:vMerge w:val="continue"/>
          </w:tcPr>
          <w:p>
            <w:pPr>
              <w:pStyle w:val="2"/>
              <w:spacing w:line="320" w:lineRule="exact"/>
              <w:ind w:firstLine="0"/>
              <w:rPr>
                <w:rFonts w:ascii="宋体" w:hAnsi="宋体" w:cs="宋体"/>
                <w:color w:val="auto"/>
                <w:sz w:val="24"/>
                <w:szCs w:val="24"/>
              </w:rPr>
            </w:pPr>
          </w:p>
        </w:tc>
      </w:tr>
    </w:tbl>
    <w:p>
      <w:pPr>
        <w:pStyle w:val="2"/>
        <w:spacing w:line="320" w:lineRule="exact"/>
        <w:ind w:firstLine="0"/>
        <w:rPr>
          <w:rFonts w:ascii="宋体" w:hAnsi="宋体"/>
          <w:b/>
          <w:color w:val="auto"/>
          <w:sz w:val="28"/>
          <w:szCs w:val="28"/>
        </w:rPr>
      </w:pPr>
    </w:p>
    <w:p>
      <w:pPr>
        <w:spacing w:line="400" w:lineRule="exact"/>
        <w:rPr>
          <w:rFonts w:hint="eastAsia" w:ascii="宋体" w:hAnsi="宋体"/>
          <w:b/>
          <w:color w:val="auto"/>
          <w:sz w:val="28"/>
          <w:szCs w:val="28"/>
        </w:rPr>
      </w:pPr>
    </w:p>
    <w:p>
      <w:pPr>
        <w:spacing w:line="400" w:lineRule="exact"/>
        <w:rPr>
          <w:rFonts w:hint="eastAsia" w:ascii="宋体" w:hAnsi="宋体" w:eastAsia="宋体"/>
          <w:b/>
          <w:color w:val="auto"/>
          <w:sz w:val="28"/>
          <w:szCs w:val="28"/>
          <w:lang w:eastAsia="zh-CN"/>
        </w:rPr>
      </w:pPr>
      <w:r>
        <w:rPr>
          <w:rFonts w:hint="eastAsia" w:ascii="宋体" w:hAnsi="宋体"/>
          <w:b/>
          <w:color w:val="auto"/>
          <w:sz w:val="28"/>
          <w:szCs w:val="28"/>
        </w:rPr>
        <w:t>参考书目</w:t>
      </w:r>
      <w:r>
        <w:rPr>
          <w:rFonts w:hint="eastAsia" w:ascii="宋体" w:hAnsi="宋体"/>
          <w:b/>
          <w:color w:val="auto"/>
          <w:sz w:val="28"/>
          <w:szCs w:val="28"/>
          <w:lang w:eastAsia="zh-CN"/>
        </w:rPr>
        <w:t>：</w:t>
      </w:r>
    </w:p>
    <w:p>
      <w:pPr>
        <w:spacing w:line="400" w:lineRule="exac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一、艺术学理论</w:t>
      </w:r>
    </w:p>
    <w:p>
      <w:pPr>
        <w:spacing w:line="400" w:lineRule="exact"/>
        <w:ind w:firstLine="480" w:firstLineChars="200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《艺术学概论》（第四版） 彭吉象 北京大学出版社 (2015-05)</w:t>
      </w:r>
    </w:p>
    <w:p>
      <w:pPr>
        <w:spacing w:line="400" w:lineRule="exact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  <w:lang w:val="en-US" w:eastAsia="zh-CN"/>
        </w:rPr>
        <w:t>二</w:t>
      </w:r>
      <w:r>
        <w:rPr>
          <w:rFonts w:hint="eastAsia" w:ascii="宋体" w:hAnsi="宋体" w:cs="宋体"/>
          <w:color w:val="auto"/>
          <w:sz w:val="24"/>
        </w:rPr>
        <w:t>、艺术管理理论</w:t>
      </w:r>
    </w:p>
    <w:p>
      <w:pPr>
        <w:spacing w:line="400" w:lineRule="exact"/>
        <w:ind w:firstLine="480" w:firstLineChars="200"/>
        <w:rPr>
          <w:rFonts w:ascii="宋体" w:hAnsi="宋体" w:cs="宋体"/>
          <w:color w:val="auto"/>
          <w:sz w:val="24"/>
        </w:rPr>
      </w:pPr>
      <w:r>
        <w:rPr>
          <w:rFonts w:hint="eastAsia" w:ascii="宋体" w:hAnsi="宋体" w:cs="宋体"/>
          <w:color w:val="auto"/>
          <w:sz w:val="24"/>
        </w:rPr>
        <w:t>1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</w:rPr>
        <w:t>《艺术管理学》董峰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</w:rPr>
        <w:t>东南大学出版社 2018年10月第一版</w:t>
      </w:r>
    </w:p>
    <w:p>
      <w:pPr>
        <w:spacing w:line="400" w:lineRule="exact"/>
        <w:ind w:firstLine="480" w:firstLineChars="200"/>
        <w:rPr>
          <w:color w:val="auto"/>
        </w:rPr>
      </w:pPr>
      <w:r>
        <w:rPr>
          <w:rFonts w:hint="eastAsia" w:ascii="宋体" w:hAnsi="宋体" w:cs="宋体"/>
          <w:color w:val="auto"/>
          <w:sz w:val="24"/>
        </w:rPr>
        <w:t>2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>.</w:t>
      </w:r>
      <w:r>
        <w:rPr>
          <w:rFonts w:hint="eastAsia" w:ascii="宋体" w:hAnsi="宋体" w:cs="宋体"/>
          <w:color w:val="auto"/>
          <w:sz w:val="24"/>
        </w:rPr>
        <w:t>《艺术管理学概论》田川流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</w:rPr>
        <w:t>东南大学出版社</w:t>
      </w:r>
      <w:r>
        <w:rPr>
          <w:rFonts w:hint="eastAsia" w:ascii="宋体" w:hAnsi="宋体" w:cs="宋体"/>
          <w:color w:val="auto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color w:val="auto"/>
          <w:sz w:val="24"/>
        </w:rPr>
        <w:t>2011年9月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C931B32"/>
    <w:rsid w:val="00000A93"/>
    <w:rsid w:val="00026095"/>
    <w:rsid w:val="00036777"/>
    <w:rsid w:val="000F74F3"/>
    <w:rsid w:val="002402CD"/>
    <w:rsid w:val="002846F0"/>
    <w:rsid w:val="002B41EB"/>
    <w:rsid w:val="00336C08"/>
    <w:rsid w:val="00380E38"/>
    <w:rsid w:val="00437126"/>
    <w:rsid w:val="004D1AEF"/>
    <w:rsid w:val="005620CB"/>
    <w:rsid w:val="00600BC1"/>
    <w:rsid w:val="00617299"/>
    <w:rsid w:val="00690847"/>
    <w:rsid w:val="006B37BD"/>
    <w:rsid w:val="006F7988"/>
    <w:rsid w:val="007C0C1B"/>
    <w:rsid w:val="0090295D"/>
    <w:rsid w:val="009A2CA7"/>
    <w:rsid w:val="009C2657"/>
    <w:rsid w:val="009C4434"/>
    <w:rsid w:val="00AD748F"/>
    <w:rsid w:val="00B35E81"/>
    <w:rsid w:val="00B37405"/>
    <w:rsid w:val="00B86E9C"/>
    <w:rsid w:val="00B90AE8"/>
    <w:rsid w:val="00C564C6"/>
    <w:rsid w:val="00CE69E5"/>
    <w:rsid w:val="00E01E5E"/>
    <w:rsid w:val="00E343FD"/>
    <w:rsid w:val="00F63BCD"/>
    <w:rsid w:val="00F7447A"/>
    <w:rsid w:val="00FC0436"/>
    <w:rsid w:val="08AC35EB"/>
    <w:rsid w:val="09D824B0"/>
    <w:rsid w:val="10A005F8"/>
    <w:rsid w:val="145D12E0"/>
    <w:rsid w:val="157F50C4"/>
    <w:rsid w:val="20B075B0"/>
    <w:rsid w:val="225F4EB6"/>
    <w:rsid w:val="33D67689"/>
    <w:rsid w:val="37F27EF1"/>
    <w:rsid w:val="3D3D50D0"/>
    <w:rsid w:val="3DF348E8"/>
    <w:rsid w:val="405B2ADC"/>
    <w:rsid w:val="44F16326"/>
    <w:rsid w:val="4F7B5062"/>
    <w:rsid w:val="5205753F"/>
    <w:rsid w:val="53413401"/>
    <w:rsid w:val="56331ACC"/>
    <w:rsid w:val="5BF824CA"/>
    <w:rsid w:val="5C931B32"/>
    <w:rsid w:val="6CC70866"/>
    <w:rsid w:val="74485401"/>
    <w:rsid w:val="75FC7572"/>
    <w:rsid w:val="79A0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 w:val="16"/>
      <w:szCs w:val="20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235</Words>
  <Characters>1346</Characters>
  <Lines>11</Lines>
  <Paragraphs>3</Paragraphs>
  <TotalTime>3</TotalTime>
  <ScaleCrop>false</ScaleCrop>
  <LinksUpToDate>false</LinksUpToDate>
  <CharactersWithSpaces>1578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2019-09-17T07:49:00Z</dcterms:created>
  <dc:creator>Administrator</dc:creator>
  <cp:lastModifiedBy>胡珂</cp:lastModifiedBy>
  <dcterms:modified xsi:type="dcterms:W3CDTF">2022-02-23T09:49:34Z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5A29E03CB44441848F7BAE7EC054ED59</vt:lpwstr>
  </property>
</Properties>
</file>