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240" w:afterLines="100"/>
        <w:jc w:val="center"/>
        <w:rPr>
          <w:rFonts w:hint="eastAsia" w:ascii="黑体" w:hAnsi="黑体" w:eastAsia="黑体"/>
          <w:b/>
          <w:bCs/>
          <w:color w:val="000000"/>
          <w:sz w:val="36"/>
          <w:szCs w:val="36"/>
        </w:rPr>
      </w:pPr>
      <w:r>
        <w:rPr>
          <w:rFonts w:hint="eastAsia" w:ascii="黑体" w:hAnsi="黑体" w:eastAsia="黑体"/>
          <w:b/>
          <w:bCs/>
          <w:color w:val="000000"/>
          <w:sz w:val="36"/>
          <w:szCs w:val="36"/>
        </w:rPr>
        <w:t>初试自命题科目考试大纲</w:t>
      </w:r>
    </w:p>
    <w:p>
      <w:pPr>
        <w:spacing w:before="240" w:beforeLines="100" w:after="240" w:afterLines="100"/>
        <w:ind w:firstLine="321" w:firstLineChars="100"/>
        <w:rPr>
          <w:rFonts w:hint="eastAsia" w:ascii="宋体" w:hAnsi="宋体"/>
          <w:b/>
          <w:bCs/>
          <w:color w:val="000000"/>
          <w:sz w:val="32"/>
          <w:szCs w:val="32"/>
        </w:rPr>
      </w:pPr>
      <w:r>
        <w:rPr>
          <w:rFonts w:hint="eastAsia" w:ascii="宋体" w:hAnsi="宋体"/>
          <w:b/>
          <w:bCs/>
          <w:color w:val="000000"/>
          <w:sz w:val="32"/>
          <w:szCs w:val="32"/>
        </w:rPr>
        <w:t xml:space="preserve">招生单位名称（盖章）：  </w:t>
      </w:r>
      <w:r>
        <w:rPr>
          <w:rFonts w:hint="eastAsia" w:ascii="宋体" w:hAnsi="宋体"/>
          <w:b/>
          <w:bCs/>
          <w:color w:val="000000"/>
          <w:sz w:val="32"/>
          <w:szCs w:val="32"/>
          <w:lang w:val="en-US" w:eastAsia="zh-CN"/>
        </w:rPr>
        <w:t>公共管理学院</w:t>
      </w:r>
      <w:bookmarkStart w:id="1" w:name="_GoBack"/>
      <w:bookmarkEnd w:id="1"/>
      <w:r>
        <w:rPr>
          <w:rFonts w:hint="eastAsia" w:ascii="宋体" w:hAnsi="宋体"/>
          <w:b/>
          <w:bCs/>
          <w:color w:val="000000"/>
          <w:sz w:val="32"/>
          <w:szCs w:val="32"/>
        </w:rPr>
        <w:t xml:space="preserve">                          填表人：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955"/>
        <w:gridCol w:w="1954"/>
        <w:gridCol w:w="7993"/>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5" w:type="dxa"/>
            <w:noWrap w:val="0"/>
            <w:vAlign w:val="top"/>
          </w:tcPr>
          <w:p>
            <w:pPr>
              <w:spacing w:before="240" w:beforeLines="100" w:after="240" w:afterLines="100"/>
              <w:jc w:val="center"/>
              <w:rPr>
                <w:rFonts w:hint="eastAsia" w:ascii="宋体" w:hAnsi="宋体"/>
                <w:b/>
                <w:bCs/>
                <w:color w:val="000000"/>
                <w:sz w:val="28"/>
                <w:szCs w:val="28"/>
              </w:rPr>
            </w:pPr>
            <w:r>
              <w:rPr>
                <w:rFonts w:hint="eastAsia" w:ascii="宋体" w:hAnsi="宋体"/>
                <w:b/>
                <w:bCs/>
                <w:color w:val="000000"/>
                <w:sz w:val="28"/>
                <w:szCs w:val="28"/>
              </w:rPr>
              <w:t>科目代码</w:t>
            </w:r>
          </w:p>
        </w:tc>
        <w:tc>
          <w:tcPr>
            <w:tcW w:w="955" w:type="dxa"/>
            <w:noWrap w:val="0"/>
            <w:vAlign w:val="top"/>
          </w:tcPr>
          <w:p>
            <w:pPr>
              <w:spacing w:before="240" w:beforeLines="100" w:after="240" w:afterLines="100"/>
              <w:jc w:val="center"/>
              <w:rPr>
                <w:rFonts w:hint="eastAsia" w:ascii="宋体" w:hAnsi="宋体"/>
                <w:b/>
                <w:bCs/>
                <w:color w:val="000000"/>
                <w:sz w:val="28"/>
                <w:szCs w:val="28"/>
              </w:rPr>
            </w:pPr>
            <w:r>
              <w:rPr>
                <w:rFonts w:hint="eastAsia" w:ascii="宋体" w:hAnsi="宋体"/>
                <w:b/>
                <w:bCs/>
                <w:color w:val="000000"/>
                <w:sz w:val="28"/>
                <w:szCs w:val="28"/>
              </w:rPr>
              <w:t>科目名称</w:t>
            </w:r>
          </w:p>
        </w:tc>
        <w:tc>
          <w:tcPr>
            <w:tcW w:w="1954" w:type="dxa"/>
            <w:noWrap w:val="0"/>
            <w:vAlign w:val="top"/>
          </w:tcPr>
          <w:p>
            <w:pPr>
              <w:spacing w:before="240" w:beforeLines="100" w:after="240" w:afterLines="100"/>
              <w:jc w:val="center"/>
              <w:rPr>
                <w:rFonts w:hint="eastAsia" w:ascii="宋体" w:hAnsi="宋体"/>
                <w:b/>
                <w:bCs/>
                <w:color w:val="000000"/>
                <w:sz w:val="28"/>
                <w:szCs w:val="28"/>
              </w:rPr>
            </w:pPr>
            <w:r>
              <w:rPr>
                <w:rFonts w:hint="eastAsia" w:ascii="宋体" w:hAnsi="宋体"/>
                <w:b/>
                <w:bCs/>
                <w:color w:val="000000"/>
                <w:sz w:val="28"/>
                <w:szCs w:val="28"/>
              </w:rPr>
              <w:t>参考书目</w:t>
            </w:r>
          </w:p>
        </w:tc>
        <w:tc>
          <w:tcPr>
            <w:tcW w:w="7993" w:type="dxa"/>
            <w:noWrap w:val="0"/>
            <w:vAlign w:val="top"/>
          </w:tcPr>
          <w:p>
            <w:pPr>
              <w:spacing w:before="240" w:beforeLines="100" w:after="240" w:afterLines="100"/>
              <w:jc w:val="center"/>
              <w:rPr>
                <w:rFonts w:hint="eastAsia" w:ascii="宋体" w:hAnsi="宋体"/>
                <w:b/>
                <w:bCs/>
                <w:color w:val="000000"/>
                <w:sz w:val="28"/>
                <w:szCs w:val="28"/>
              </w:rPr>
            </w:pPr>
            <w:r>
              <w:rPr>
                <w:rFonts w:hint="eastAsia" w:ascii="宋体" w:hAnsi="宋体"/>
                <w:b/>
                <w:bCs/>
                <w:color w:val="000000"/>
                <w:sz w:val="28"/>
                <w:szCs w:val="28"/>
              </w:rPr>
              <w:t>考试大纲</w:t>
            </w:r>
          </w:p>
        </w:tc>
        <w:tc>
          <w:tcPr>
            <w:tcW w:w="722" w:type="dxa"/>
            <w:noWrap w:val="0"/>
            <w:vAlign w:val="top"/>
          </w:tcPr>
          <w:p>
            <w:pPr>
              <w:spacing w:before="240" w:beforeLines="100" w:after="240" w:afterLines="100"/>
              <w:jc w:val="center"/>
              <w:rPr>
                <w:rFonts w:hint="eastAsia" w:ascii="宋体" w:hAnsi="宋体"/>
                <w:b/>
                <w:bCs/>
                <w:color w:val="000000"/>
                <w:sz w:val="28"/>
                <w:szCs w:val="28"/>
              </w:rPr>
            </w:pPr>
            <w:r>
              <w:rPr>
                <w:rFonts w:hint="eastAsia" w:ascii="宋体" w:hAnsi="宋体"/>
                <w:b/>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5" w:type="dxa"/>
            <w:noWrap w:val="0"/>
            <w:vAlign w:val="top"/>
          </w:tcPr>
          <w:p>
            <w:pPr>
              <w:spacing w:before="240" w:beforeLines="100" w:after="240" w:afterLines="100"/>
              <w:rPr>
                <w:rFonts w:ascii="仿宋" w:hAnsi="仿宋" w:eastAsia="仿宋" w:cs="仿宋"/>
                <w:bCs/>
                <w:color w:val="000000"/>
                <w:sz w:val="28"/>
                <w:szCs w:val="28"/>
              </w:rPr>
            </w:pPr>
            <w:r>
              <w:rPr>
                <w:szCs w:val="21"/>
              </w:rPr>
              <w:t>625</w:t>
            </w:r>
          </w:p>
        </w:tc>
        <w:tc>
          <w:tcPr>
            <w:tcW w:w="955" w:type="dxa"/>
            <w:noWrap w:val="0"/>
            <w:vAlign w:val="top"/>
          </w:tcPr>
          <w:p>
            <w:pPr>
              <w:spacing w:line="280" w:lineRule="exact"/>
              <w:rPr>
                <w:rFonts w:ascii="仿宋" w:hAnsi="仿宋" w:eastAsia="仿宋" w:cs="仿宋"/>
                <w:bCs/>
                <w:color w:val="000000"/>
                <w:sz w:val="28"/>
                <w:szCs w:val="28"/>
              </w:rPr>
            </w:pPr>
            <w:r>
              <w:rPr>
                <w:rFonts w:hAnsi="宋体"/>
                <w:szCs w:val="21"/>
              </w:rPr>
              <w:t>公共管理学</w:t>
            </w:r>
          </w:p>
        </w:tc>
        <w:tc>
          <w:tcPr>
            <w:tcW w:w="1954" w:type="dxa"/>
            <w:noWrap w:val="0"/>
            <w:vAlign w:val="top"/>
          </w:tcPr>
          <w:p>
            <w:pPr>
              <w:numPr>
                <w:ilvl w:val="0"/>
                <w:numId w:val="1"/>
              </w:numPr>
              <w:spacing w:before="240" w:beforeLines="100" w:after="240" w:afterLines="100"/>
              <w:rPr>
                <w:rFonts w:hint="eastAsia" w:ascii="宋体" w:hAnsi="宋体" w:cs="宋体"/>
                <w:bCs/>
                <w:color w:val="000000"/>
                <w:szCs w:val="21"/>
              </w:rPr>
            </w:pPr>
            <w:r>
              <w:rPr>
                <w:rFonts w:hint="eastAsia" w:ascii="宋体" w:hAnsi="宋体" w:cs="宋体"/>
                <w:bCs/>
                <w:color w:val="000000"/>
                <w:szCs w:val="21"/>
              </w:rPr>
              <w:t>《公共管理学》，张长立主编，中国矿业大学出版社，2017年。</w:t>
            </w:r>
          </w:p>
          <w:p>
            <w:pPr>
              <w:numPr>
                <w:ilvl w:val="0"/>
                <w:numId w:val="1"/>
              </w:numPr>
              <w:spacing w:before="240" w:beforeLines="100" w:after="240" w:afterLines="100"/>
              <w:rPr>
                <w:rFonts w:ascii="仿宋" w:hAnsi="仿宋" w:eastAsia="仿宋" w:cs="仿宋"/>
                <w:bCs/>
                <w:color w:val="000000"/>
                <w:szCs w:val="21"/>
              </w:rPr>
            </w:pPr>
            <w:r>
              <w:rPr>
                <w:rFonts w:hint="eastAsia" w:ascii="宋体" w:hAnsi="宋体" w:cs="宋体"/>
                <w:bCs/>
                <w:color w:val="000000"/>
                <w:szCs w:val="21"/>
              </w:rPr>
              <w:t>《公共管理学—一种不同于传统行政学的研究途径》（第二版），陈振明主编，中国人民大学出版社，2003年。</w:t>
            </w:r>
          </w:p>
        </w:tc>
        <w:tc>
          <w:tcPr>
            <w:tcW w:w="7993" w:type="dxa"/>
            <w:noWrap w:val="0"/>
            <w:vAlign w:val="top"/>
          </w:tcPr>
          <w:p>
            <w:pPr>
              <w:spacing w:line="360" w:lineRule="exact"/>
              <w:ind w:firstLine="527" w:firstLineChars="250"/>
              <w:rPr>
                <w:rFonts w:hint="eastAsia"/>
                <w:b/>
                <w:bCs/>
              </w:rPr>
            </w:pPr>
            <w:r>
              <w:rPr>
                <w:rFonts w:hint="eastAsia"/>
                <w:b/>
                <w:bCs/>
              </w:rPr>
              <w:t>第一章 绪论</w:t>
            </w:r>
          </w:p>
          <w:p>
            <w:pPr>
              <w:spacing w:line="360" w:lineRule="exact"/>
              <w:ind w:firstLine="420" w:firstLineChars="200"/>
              <w:rPr>
                <w:szCs w:val="21"/>
              </w:rPr>
            </w:pPr>
            <w:r>
              <w:rPr>
                <w:rFonts w:hint="eastAsia"/>
                <w:szCs w:val="21"/>
              </w:rPr>
              <w:t xml:space="preserve"> 公共管理概述。公共管理及其相关概念。在系统深入阐释公共管理基础概念的基础上，从公共行政、管理主义、政策管理、新公共管理、公共部门管理等视角，界定公共管理的内涵，明晰公共管理的特质及其与私人部门管理的区别。</w:t>
            </w:r>
          </w:p>
          <w:p>
            <w:pPr>
              <w:spacing w:line="360" w:lineRule="exact"/>
              <w:ind w:firstLine="420" w:firstLineChars="200"/>
              <w:rPr>
                <w:rFonts w:hint="eastAsia"/>
                <w:szCs w:val="21"/>
              </w:rPr>
            </w:pPr>
            <w:r>
              <w:rPr>
                <w:rFonts w:hint="eastAsia"/>
                <w:szCs w:val="21"/>
              </w:rPr>
              <w:t>公共管理学的兴起与发展；公共管理学的性质与研究途径；公共管理学在中国的发展。</w:t>
            </w:r>
          </w:p>
          <w:p>
            <w:pPr>
              <w:numPr>
                <w:ilvl w:val="0"/>
                <w:numId w:val="2"/>
              </w:numPr>
              <w:spacing w:line="360" w:lineRule="exact"/>
              <w:ind w:firstLine="527" w:firstLineChars="250"/>
              <w:rPr>
                <w:rFonts w:hint="eastAsia"/>
                <w:b/>
                <w:bCs/>
              </w:rPr>
            </w:pPr>
            <w:r>
              <w:rPr>
                <w:rFonts w:hint="eastAsia"/>
                <w:b/>
                <w:bCs/>
              </w:rPr>
              <w:t>政府与治理</w:t>
            </w:r>
          </w:p>
          <w:p>
            <w:pPr>
              <w:spacing w:line="360" w:lineRule="exact"/>
              <w:ind w:firstLine="420" w:firstLineChars="200"/>
              <w:rPr>
                <w:rFonts w:hint="eastAsia"/>
              </w:rPr>
            </w:pPr>
            <w:r>
              <w:rPr>
                <w:rFonts w:hint="eastAsia"/>
              </w:rPr>
              <w:t>政府职能与角色的定位；政府职能的范围与基本内容；政府职能与角色的变革；政府治理与创新。</w:t>
            </w:r>
          </w:p>
          <w:p>
            <w:pPr>
              <w:numPr>
                <w:ilvl w:val="0"/>
                <w:numId w:val="2"/>
              </w:numPr>
              <w:spacing w:line="360" w:lineRule="exact"/>
              <w:ind w:firstLine="527" w:firstLineChars="250"/>
              <w:rPr>
                <w:rFonts w:hint="eastAsia"/>
                <w:b/>
                <w:bCs/>
                <w:szCs w:val="21"/>
              </w:rPr>
            </w:pPr>
            <w:r>
              <w:rPr>
                <w:rFonts w:hint="eastAsia"/>
                <w:b/>
                <w:bCs/>
                <w:szCs w:val="21"/>
              </w:rPr>
              <w:t>组织与协调</w:t>
            </w:r>
          </w:p>
          <w:p>
            <w:pPr>
              <w:spacing w:line="360" w:lineRule="exact"/>
              <w:ind w:firstLine="420" w:firstLineChars="200"/>
              <w:rPr>
                <w:szCs w:val="21"/>
              </w:rPr>
            </w:pPr>
            <w:r>
              <w:rPr>
                <w:rFonts w:hint="eastAsia"/>
              </w:rPr>
              <w:t>公共组织结构与设计；公共组织变革；政府间关系与协调；中国政府间关系的现状与改革。</w:t>
            </w:r>
          </w:p>
          <w:p>
            <w:pPr>
              <w:numPr>
                <w:ilvl w:val="0"/>
                <w:numId w:val="2"/>
              </w:numPr>
              <w:spacing w:line="360" w:lineRule="exact"/>
              <w:ind w:firstLine="527" w:firstLineChars="250"/>
              <w:rPr>
                <w:rFonts w:hint="eastAsia"/>
                <w:b/>
                <w:bCs/>
                <w:szCs w:val="21"/>
              </w:rPr>
            </w:pPr>
            <w:r>
              <w:rPr>
                <w:rFonts w:hint="eastAsia"/>
                <w:b/>
                <w:bCs/>
                <w:szCs w:val="21"/>
              </w:rPr>
              <w:t>领导与战略</w:t>
            </w:r>
          </w:p>
          <w:p>
            <w:pPr>
              <w:spacing w:line="360" w:lineRule="exact"/>
              <w:rPr>
                <w:rFonts w:hint="eastAsia"/>
                <w:szCs w:val="21"/>
              </w:rPr>
            </w:pPr>
            <w:r>
              <w:rPr>
                <w:rFonts w:hint="eastAsia"/>
              </w:rPr>
              <w:t xml:space="preserve">    公共组织中的领导；领导与公共部门战略管理；领导战略决策。</w:t>
            </w:r>
          </w:p>
          <w:p>
            <w:pPr>
              <w:numPr>
                <w:ilvl w:val="0"/>
                <w:numId w:val="2"/>
              </w:numPr>
              <w:spacing w:line="360" w:lineRule="exact"/>
              <w:ind w:firstLine="527" w:firstLineChars="250"/>
              <w:rPr>
                <w:rFonts w:hint="eastAsia"/>
                <w:szCs w:val="21"/>
              </w:rPr>
            </w:pPr>
            <w:r>
              <w:rPr>
                <w:rFonts w:hint="eastAsia"/>
                <w:b/>
                <w:bCs/>
                <w:szCs w:val="21"/>
              </w:rPr>
              <w:t>政策制定与执行</w:t>
            </w:r>
          </w:p>
          <w:p>
            <w:pPr>
              <w:spacing w:line="360" w:lineRule="exact"/>
              <w:ind w:firstLine="420" w:firstLineChars="200"/>
              <w:rPr>
                <w:rFonts w:hint="eastAsia"/>
              </w:rPr>
            </w:pPr>
            <w:r>
              <w:rPr>
                <w:rFonts w:hint="eastAsia"/>
              </w:rPr>
              <w:t>公共政策基本理论；公共政策制定；公共政策执行。</w:t>
            </w:r>
          </w:p>
          <w:p>
            <w:pPr>
              <w:numPr>
                <w:ilvl w:val="0"/>
                <w:numId w:val="2"/>
              </w:numPr>
              <w:spacing w:line="360" w:lineRule="exact"/>
              <w:ind w:firstLine="527" w:firstLineChars="250"/>
              <w:rPr>
                <w:rFonts w:hint="eastAsia"/>
                <w:b/>
                <w:bCs/>
                <w:szCs w:val="21"/>
              </w:rPr>
            </w:pPr>
            <w:r>
              <w:rPr>
                <w:rFonts w:hint="eastAsia"/>
                <w:b/>
                <w:bCs/>
                <w:szCs w:val="21"/>
              </w:rPr>
              <w:t>公共预算与财政管理</w:t>
            </w:r>
          </w:p>
          <w:p>
            <w:pPr>
              <w:spacing w:line="360" w:lineRule="exact"/>
              <w:ind w:firstLine="420" w:firstLineChars="200"/>
              <w:rPr>
                <w:rFonts w:hint="eastAsia"/>
              </w:rPr>
            </w:pPr>
            <w:r>
              <w:rPr>
                <w:rFonts w:hint="eastAsia"/>
              </w:rPr>
              <w:t xml:space="preserve"> 公共财政管理概述；公共预算管理；公共收支管理；我国的公共财政管理体制。</w:t>
            </w:r>
          </w:p>
          <w:p>
            <w:pPr>
              <w:numPr>
                <w:ilvl w:val="0"/>
                <w:numId w:val="2"/>
              </w:numPr>
              <w:spacing w:line="360" w:lineRule="exact"/>
              <w:ind w:firstLine="527" w:firstLineChars="250"/>
              <w:rPr>
                <w:rFonts w:hint="eastAsia"/>
                <w:b/>
                <w:bCs/>
                <w:szCs w:val="21"/>
              </w:rPr>
            </w:pPr>
            <w:r>
              <w:rPr>
                <w:rFonts w:hint="eastAsia"/>
                <w:b/>
                <w:bCs/>
                <w:szCs w:val="21"/>
              </w:rPr>
              <w:t>法治与监督</w:t>
            </w:r>
          </w:p>
          <w:p>
            <w:pPr>
              <w:spacing w:line="360" w:lineRule="exact"/>
              <w:ind w:firstLine="420" w:firstLineChars="200"/>
              <w:rPr>
                <w:rFonts w:hint="eastAsia"/>
              </w:rPr>
            </w:pPr>
            <w:r>
              <w:rPr>
                <w:rFonts w:hint="eastAsia"/>
              </w:rPr>
              <w:t>行政法治；行政监督。</w:t>
            </w:r>
          </w:p>
          <w:p>
            <w:pPr>
              <w:numPr>
                <w:ilvl w:val="0"/>
                <w:numId w:val="2"/>
              </w:numPr>
              <w:spacing w:line="360" w:lineRule="exact"/>
              <w:ind w:firstLine="527" w:firstLineChars="250"/>
              <w:rPr>
                <w:rFonts w:hint="eastAsia"/>
                <w:b/>
                <w:bCs/>
                <w:szCs w:val="21"/>
              </w:rPr>
            </w:pPr>
            <w:r>
              <w:rPr>
                <w:rFonts w:hint="eastAsia"/>
                <w:b/>
                <w:bCs/>
                <w:szCs w:val="21"/>
              </w:rPr>
              <w:t>公共部门人力资源管理</w:t>
            </w:r>
          </w:p>
          <w:p>
            <w:pPr>
              <w:spacing w:line="360" w:lineRule="exact"/>
              <w:ind w:firstLine="420" w:firstLineChars="200"/>
              <w:rPr>
                <w:rFonts w:hint="eastAsia"/>
                <w:szCs w:val="21"/>
              </w:rPr>
            </w:pPr>
            <w:r>
              <w:rPr>
                <w:rFonts w:hint="eastAsia"/>
              </w:rPr>
              <w:t xml:space="preserve"> 人力资源管理概述；人力资源管理技术与方法；现代公共部门人力资源管理；公务员制度改革与发展。</w:t>
            </w:r>
          </w:p>
          <w:p>
            <w:pPr>
              <w:numPr>
                <w:ilvl w:val="0"/>
                <w:numId w:val="2"/>
              </w:numPr>
              <w:spacing w:line="360" w:lineRule="exact"/>
              <w:ind w:firstLine="527" w:firstLineChars="250"/>
              <w:rPr>
                <w:rFonts w:hint="eastAsia"/>
                <w:b/>
                <w:bCs/>
                <w:szCs w:val="21"/>
              </w:rPr>
            </w:pPr>
            <w:r>
              <w:rPr>
                <w:rFonts w:hint="eastAsia"/>
                <w:b/>
                <w:bCs/>
                <w:szCs w:val="21"/>
              </w:rPr>
              <w:t>公共部门绩效管理</w:t>
            </w:r>
          </w:p>
          <w:p>
            <w:pPr>
              <w:spacing w:line="360" w:lineRule="exact"/>
              <w:ind w:left="210" w:leftChars="100" w:firstLine="210" w:firstLineChars="100"/>
              <w:rPr>
                <w:rFonts w:hint="eastAsia"/>
              </w:rPr>
            </w:pPr>
            <w:r>
              <w:rPr>
                <w:rFonts w:hint="eastAsia"/>
              </w:rPr>
              <w:t xml:space="preserve"> 公共部门绩效管理概述；公共部门绩效指标设计；公共部门绩效评估。</w:t>
            </w:r>
          </w:p>
          <w:p>
            <w:pPr>
              <w:numPr>
                <w:ilvl w:val="0"/>
                <w:numId w:val="2"/>
              </w:numPr>
              <w:spacing w:line="360" w:lineRule="exact"/>
              <w:ind w:firstLine="527" w:firstLineChars="250"/>
              <w:rPr>
                <w:rFonts w:hint="eastAsia"/>
                <w:b/>
                <w:bCs/>
                <w:szCs w:val="21"/>
              </w:rPr>
            </w:pPr>
            <w:r>
              <w:rPr>
                <w:rFonts w:hint="eastAsia"/>
                <w:b/>
                <w:bCs/>
                <w:szCs w:val="21"/>
              </w:rPr>
              <w:t>公共危机管理</w:t>
            </w:r>
          </w:p>
          <w:p>
            <w:pPr>
              <w:spacing w:line="360" w:lineRule="exact"/>
              <w:ind w:firstLine="420" w:firstLineChars="200"/>
              <w:rPr>
                <w:szCs w:val="21"/>
              </w:rPr>
            </w:pPr>
            <w:r>
              <w:rPr>
                <w:rFonts w:hint="eastAsia" w:ascii="宋体" w:hAnsi="宋体"/>
                <w:szCs w:val="21"/>
              </w:rPr>
              <w:t>公共危机；公共危机管理体系；当代中国的公共危机管理。</w:t>
            </w:r>
          </w:p>
          <w:p>
            <w:pPr>
              <w:numPr>
                <w:ilvl w:val="0"/>
                <w:numId w:val="2"/>
              </w:numPr>
              <w:spacing w:line="360" w:lineRule="exact"/>
              <w:ind w:firstLine="527" w:firstLineChars="250"/>
              <w:rPr>
                <w:rFonts w:hint="eastAsia"/>
                <w:b/>
                <w:bCs/>
                <w:szCs w:val="21"/>
              </w:rPr>
            </w:pPr>
            <w:r>
              <w:rPr>
                <w:rFonts w:hint="eastAsia"/>
                <w:b/>
                <w:bCs/>
                <w:szCs w:val="21"/>
              </w:rPr>
              <w:t>公共部门信息管理</w:t>
            </w:r>
          </w:p>
          <w:p>
            <w:pPr>
              <w:spacing w:line="360" w:lineRule="exact"/>
              <w:ind w:firstLine="420" w:firstLineChars="200"/>
              <w:rPr>
                <w:rFonts w:hint="eastAsia"/>
              </w:rPr>
            </w:pPr>
            <w:r>
              <w:rPr>
                <w:rFonts w:hint="eastAsia"/>
              </w:rPr>
              <w:t xml:space="preserve"> 公共部门信息管理概述；政府信息公开制度；组织学习与知识管理；电子政务与电子治理。</w:t>
            </w:r>
          </w:p>
          <w:p>
            <w:pPr>
              <w:numPr>
                <w:ilvl w:val="0"/>
                <w:numId w:val="2"/>
              </w:numPr>
              <w:spacing w:line="360" w:lineRule="exact"/>
              <w:ind w:firstLine="527" w:firstLineChars="250"/>
              <w:rPr>
                <w:rFonts w:hint="eastAsia"/>
                <w:b/>
                <w:bCs/>
                <w:szCs w:val="21"/>
              </w:rPr>
            </w:pPr>
            <w:r>
              <w:rPr>
                <w:rFonts w:hint="eastAsia"/>
                <w:b/>
                <w:bCs/>
                <w:szCs w:val="21"/>
              </w:rPr>
              <w:t xml:space="preserve">公共管理责任与伦理 </w:t>
            </w:r>
          </w:p>
          <w:p>
            <w:pPr>
              <w:spacing w:line="360" w:lineRule="exact"/>
              <w:ind w:firstLine="420" w:firstLineChars="200"/>
              <w:rPr>
                <w:rFonts w:hint="eastAsia"/>
                <w:bCs/>
              </w:rPr>
            </w:pPr>
            <w:r>
              <w:rPr>
                <w:rFonts w:hint="eastAsia"/>
              </w:rPr>
              <w:t>公共管理伦理概述；公共管理伦理思考方式和体系建设；公共责任与行政问责制</w:t>
            </w:r>
            <w:r>
              <w:rPr>
                <w:rFonts w:hint="eastAsia"/>
                <w:bCs/>
              </w:rPr>
              <w:t>。</w:t>
            </w:r>
          </w:p>
          <w:p>
            <w:pPr>
              <w:spacing w:line="360" w:lineRule="exact"/>
              <w:ind w:firstLine="527" w:firstLineChars="250"/>
              <w:rPr>
                <w:b/>
                <w:bCs/>
                <w:szCs w:val="21"/>
              </w:rPr>
            </w:pPr>
            <w:r>
              <w:rPr>
                <w:rFonts w:hint="eastAsia"/>
                <w:b/>
                <w:bCs/>
                <w:szCs w:val="21"/>
              </w:rPr>
              <w:t>第十三章 公共管理改革与发展</w:t>
            </w:r>
          </w:p>
          <w:p>
            <w:pPr>
              <w:spacing w:line="360" w:lineRule="exact"/>
              <w:ind w:firstLine="420" w:firstLineChars="200"/>
              <w:rPr>
                <w:bCs/>
                <w:sz w:val="28"/>
                <w:szCs w:val="28"/>
              </w:rPr>
            </w:pPr>
            <w:r>
              <w:rPr>
                <w:rFonts w:hint="eastAsia"/>
              </w:rPr>
              <w:t>西方国家公共管理改革与发展；中国公共管理改革的回顾与前瞻。</w:t>
            </w:r>
          </w:p>
        </w:tc>
        <w:tc>
          <w:tcPr>
            <w:tcW w:w="722" w:type="dxa"/>
            <w:noWrap w:val="0"/>
            <w:vAlign w:val="top"/>
          </w:tcPr>
          <w:p>
            <w:pPr>
              <w:spacing w:before="240" w:beforeLines="100" w:after="240" w:afterLines="100"/>
              <w:rPr>
                <w:rFonts w:hint="eastAsia" w:ascii="华文仿宋" w:hAnsi="华文仿宋" w:eastAsia="华文仿宋"/>
                <w:bCs/>
                <w:color w:val="000000"/>
                <w:sz w:val="28"/>
                <w:szCs w:val="28"/>
              </w:rPr>
            </w:pPr>
          </w:p>
        </w:tc>
      </w:tr>
    </w:tbl>
    <w:p>
      <w:pPr>
        <w:spacing w:line="360" w:lineRule="exact"/>
        <w:ind w:left="840" w:leftChars="100" w:right="223" w:rightChars="106" w:hanging="630" w:hangingChars="300"/>
        <w:rPr>
          <w:rFonts w:hint="eastAsia" w:ascii="宋体" w:hAnsi="宋体"/>
          <w:color w:val="000000"/>
          <w:szCs w:val="21"/>
        </w:rPr>
      </w:pPr>
      <w:r>
        <w:rPr>
          <w:rFonts w:hint="eastAsia" w:ascii="宋体" w:hAnsi="宋体"/>
          <w:bCs/>
          <w:color w:val="000000"/>
          <w:szCs w:val="21"/>
        </w:rPr>
        <w:t>求：1.</w:t>
      </w:r>
      <w:r>
        <w:rPr>
          <w:rFonts w:hint="eastAsia" w:ascii="宋体" w:hAnsi="宋体"/>
          <w:color w:val="000000"/>
          <w:szCs w:val="21"/>
        </w:rPr>
        <w:t>参考书目应尽量考虑通用性和出版时间（出版时间不宜太早，以方便考生购买）；非正式出版物以及正在出版过程中的书不能作参考书；参考书应注明书名、编著者、出版社、出版年份等。如：《</w:t>
      </w:r>
      <w:bookmarkStart w:id="0" w:name="OLE_LINK1"/>
      <w:r>
        <w:rPr>
          <w:rFonts w:hint="eastAsia" w:ascii="宋体" w:hAnsi="宋体"/>
          <w:color w:val="000000"/>
          <w:szCs w:val="21"/>
        </w:rPr>
        <w:t>高级英语</w:t>
      </w:r>
      <w:bookmarkEnd w:id="0"/>
      <w:r>
        <w:rPr>
          <w:rFonts w:hint="eastAsia" w:ascii="宋体" w:hAnsi="宋体"/>
          <w:color w:val="000000"/>
          <w:szCs w:val="21"/>
        </w:rPr>
        <w:t>》（修订版）第１、２册，张汉熙主编，外国教学与研究出版社，２０００年；</w:t>
      </w:r>
    </w:p>
    <w:p>
      <w:pPr>
        <w:spacing w:line="360" w:lineRule="exact"/>
        <w:ind w:left="840" w:leftChars="100" w:right="223" w:rightChars="106" w:hanging="630" w:hangingChars="300"/>
      </w:pPr>
      <w:r>
        <w:rPr>
          <w:rFonts w:hint="eastAsia" w:ascii="宋体" w:hAnsi="宋体"/>
          <w:color w:val="000000"/>
          <w:szCs w:val="21"/>
        </w:rPr>
        <w:t xml:space="preserve">      2.不允许使用计算器；绘图及其他科目考试时如有其他说明的请在“备注”栏内标明</w:t>
      </w:r>
    </w:p>
    <w:p>
      <w:pPr>
        <w:spacing w:before="240" w:beforeLines="100" w:after="240" w:afterLines="100"/>
        <w:jc w:val="center"/>
        <w:rPr>
          <w:rFonts w:hint="eastAsia" w:ascii="黑体" w:hAnsi="黑体" w:eastAsia="黑体"/>
          <w:b/>
          <w:bCs/>
          <w:color w:val="000000"/>
          <w:sz w:val="36"/>
          <w:szCs w:val="36"/>
        </w:rPr>
      </w:pPr>
      <w:r>
        <w:rPr>
          <w:rFonts w:hint="eastAsia" w:ascii="黑体" w:hAnsi="黑体" w:eastAsia="黑体"/>
          <w:b/>
          <w:bCs/>
          <w:color w:val="000000"/>
          <w:sz w:val="36"/>
          <w:szCs w:val="36"/>
        </w:rPr>
        <w:t>初试自命题科目考试大纲格式</w:t>
      </w:r>
    </w:p>
    <w:p>
      <w:pPr>
        <w:spacing w:before="240" w:beforeLines="100" w:after="240" w:afterLines="100"/>
        <w:ind w:firstLine="321" w:firstLineChars="100"/>
        <w:rPr>
          <w:rFonts w:hint="eastAsia" w:ascii="宋体" w:hAnsi="宋体"/>
          <w:b/>
          <w:bCs/>
          <w:color w:val="000000"/>
          <w:sz w:val="32"/>
          <w:szCs w:val="32"/>
        </w:rPr>
      </w:pPr>
      <w:r>
        <w:rPr>
          <w:rFonts w:hint="eastAsia" w:ascii="宋体" w:hAnsi="宋体"/>
          <w:b/>
          <w:bCs/>
          <w:color w:val="000000"/>
          <w:sz w:val="32"/>
          <w:szCs w:val="32"/>
        </w:rPr>
        <w:t>招生单位名称（盖章）：                            填表人：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955"/>
        <w:gridCol w:w="3659"/>
        <w:gridCol w:w="6288"/>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5" w:type="dxa"/>
            <w:noWrap w:val="0"/>
            <w:vAlign w:val="top"/>
          </w:tcPr>
          <w:p>
            <w:pPr>
              <w:spacing w:before="240" w:beforeLines="100" w:after="240" w:afterLines="100"/>
              <w:jc w:val="center"/>
              <w:rPr>
                <w:rFonts w:hint="eastAsia" w:ascii="宋体" w:hAnsi="宋体"/>
                <w:b/>
                <w:bCs/>
                <w:color w:val="000000"/>
                <w:sz w:val="28"/>
                <w:szCs w:val="28"/>
              </w:rPr>
            </w:pPr>
            <w:r>
              <w:rPr>
                <w:rFonts w:hint="eastAsia" w:ascii="宋体" w:hAnsi="宋体"/>
                <w:b/>
                <w:bCs/>
                <w:color w:val="000000"/>
                <w:sz w:val="28"/>
                <w:szCs w:val="28"/>
              </w:rPr>
              <w:t>科目代码</w:t>
            </w:r>
          </w:p>
        </w:tc>
        <w:tc>
          <w:tcPr>
            <w:tcW w:w="955" w:type="dxa"/>
            <w:noWrap w:val="0"/>
            <w:vAlign w:val="top"/>
          </w:tcPr>
          <w:p>
            <w:pPr>
              <w:spacing w:before="240" w:beforeLines="100" w:after="240" w:afterLines="100"/>
              <w:jc w:val="center"/>
              <w:rPr>
                <w:rFonts w:hint="eastAsia" w:ascii="宋体" w:hAnsi="宋体"/>
                <w:b/>
                <w:bCs/>
                <w:color w:val="000000"/>
                <w:sz w:val="28"/>
                <w:szCs w:val="28"/>
              </w:rPr>
            </w:pPr>
            <w:r>
              <w:rPr>
                <w:rFonts w:hint="eastAsia" w:ascii="宋体" w:hAnsi="宋体"/>
                <w:b/>
                <w:bCs/>
                <w:color w:val="000000"/>
                <w:sz w:val="28"/>
                <w:szCs w:val="28"/>
              </w:rPr>
              <w:t>科目名称</w:t>
            </w:r>
          </w:p>
        </w:tc>
        <w:tc>
          <w:tcPr>
            <w:tcW w:w="3659" w:type="dxa"/>
            <w:noWrap w:val="0"/>
            <w:vAlign w:val="top"/>
          </w:tcPr>
          <w:p>
            <w:pPr>
              <w:spacing w:before="240" w:beforeLines="100" w:after="240" w:afterLines="100"/>
              <w:jc w:val="center"/>
              <w:rPr>
                <w:rFonts w:hint="eastAsia" w:ascii="宋体" w:hAnsi="宋体"/>
                <w:b/>
                <w:bCs/>
                <w:color w:val="000000"/>
                <w:sz w:val="28"/>
                <w:szCs w:val="28"/>
              </w:rPr>
            </w:pPr>
            <w:r>
              <w:rPr>
                <w:rFonts w:hint="eastAsia" w:ascii="宋体" w:hAnsi="宋体"/>
                <w:b/>
                <w:bCs/>
                <w:color w:val="000000"/>
                <w:sz w:val="28"/>
                <w:szCs w:val="28"/>
              </w:rPr>
              <w:t>参考书目</w:t>
            </w:r>
          </w:p>
        </w:tc>
        <w:tc>
          <w:tcPr>
            <w:tcW w:w="6288" w:type="dxa"/>
            <w:noWrap w:val="0"/>
            <w:vAlign w:val="top"/>
          </w:tcPr>
          <w:p>
            <w:pPr>
              <w:spacing w:before="240" w:beforeLines="100" w:after="240" w:afterLines="100"/>
              <w:jc w:val="center"/>
              <w:rPr>
                <w:rFonts w:hint="eastAsia" w:ascii="宋体" w:hAnsi="宋体"/>
                <w:b/>
                <w:bCs/>
                <w:color w:val="000000"/>
                <w:sz w:val="28"/>
                <w:szCs w:val="28"/>
              </w:rPr>
            </w:pPr>
            <w:r>
              <w:rPr>
                <w:rFonts w:hint="eastAsia" w:ascii="宋体" w:hAnsi="宋体"/>
                <w:b/>
                <w:bCs/>
                <w:color w:val="000000"/>
                <w:sz w:val="28"/>
                <w:szCs w:val="28"/>
              </w:rPr>
              <w:t>考试大纲</w:t>
            </w:r>
          </w:p>
        </w:tc>
        <w:tc>
          <w:tcPr>
            <w:tcW w:w="722" w:type="dxa"/>
            <w:noWrap w:val="0"/>
            <w:vAlign w:val="top"/>
          </w:tcPr>
          <w:p>
            <w:pPr>
              <w:spacing w:before="240" w:beforeLines="100" w:after="240" w:afterLines="100"/>
              <w:jc w:val="center"/>
              <w:rPr>
                <w:rFonts w:hint="eastAsia" w:ascii="宋体" w:hAnsi="宋体"/>
                <w:b/>
                <w:bCs/>
                <w:color w:val="000000"/>
                <w:sz w:val="28"/>
                <w:szCs w:val="28"/>
              </w:rPr>
            </w:pPr>
            <w:r>
              <w:rPr>
                <w:rFonts w:hint="eastAsia" w:ascii="宋体" w:hAnsi="宋体"/>
                <w:b/>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5" w:type="dxa"/>
            <w:noWrap w:val="0"/>
            <w:vAlign w:val="top"/>
          </w:tcPr>
          <w:p>
            <w:pPr>
              <w:spacing w:before="240" w:beforeLines="100" w:after="240" w:afterLines="100"/>
              <w:rPr>
                <w:szCs w:val="21"/>
              </w:rPr>
            </w:pPr>
            <w:r>
              <w:rPr>
                <w:szCs w:val="21"/>
              </w:rPr>
              <w:t>879</w:t>
            </w:r>
          </w:p>
        </w:tc>
        <w:tc>
          <w:tcPr>
            <w:tcW w:w="955" w:type="dxa"/>
            <w:noWrap w:val="0"/>
            <w:vAlign w:val="top"/>
          </w:tcPr>
          <w:p>
            <w:pPr>
              <w:spacing w:line="280" w:lineRule="exact"/>
              <w:rPr>
                <w:rFonts w:hAnsi="宋体"/>
                <w:szCs w:val="21"/>
              </w:rPr>
            </w:pPr>
            <w:r>
              <w:rPr>
                <w:rFonts w:hAnsi="宋体"/>
                <w:szCs w:val="21"/>
              </w:rPr>
              <w:t>公共政策原理与方法</w:t>
            </w:r>
          </w:p>
        </w:tc>
        <w:tc>
          <w:tcPr>
            <w:tcW w:w="3659" w:type="dxa"/>
            <w:noWrap w:val="0"/>
            <w:vAlign w:val="top"/>
          </w:tcPr>
          <w:p>
            <w:pPr>
              <w:spacing w:before="240" w:beforeLines="100" w:after="240" w:afterLines="100"/>
              <w:rPr>
                <w:rFonts w:ascii="宋体" w:hAnsi="宋体" w:cs="宋体"/>
                <w:bCs/>
                <w:color w:val="000000"/>
                <w:sz w:val="24"/>
              </w:rPr>
            </w:pPr>
            <w:r>
              <w:rPr>
                <w:rFonts w:hint="eastAsia" w:ascii="宋体" w:hAnsi="宋体" w:cs="宋体"/>
                <w:bCs/>
                <w:color w:val="000000"/>
                <w:sz w:val="24"/>
              </w:rPr>
              <w:t>《公共政策分析》,王义保、曹明主编，中国矿业大学出版社，2017年版。</w:t>
            </w:r>
          </w:p>
          <w:p>
            <w:pPr>
              <w:spacing w:before="240" w:beforeLines="100" w:after="240" w:afterLines="100"/>
              <w:rPr>
                <w:rFonts w:ascii="宋体" w:hAnsi="宋体" w:cs="宋体"/>
                <w:bCs/>
                <w:color w:val="000000"/>
                <w:sz w:val="24"/>
              </w:rPr>
            </w:pPr>
            <w:r>
              <w:rPr>
                <w:rFonts w:hint="eastAsia" w:ascii="宋体" w:hAnsi="宋体" w:cs="宋体"/>
                <w:bCs/>
                <w:color w:val="000000"/>
                <w:sz w:val="24"/>
              </w:rPr>
              <w:t>《公共政策概论》第 1 版，谢明主编，中国人民大学出版社，2010年版。</w:t>
            </w:r>
          </w:p>
          <w:p>
            <w:pPr>
              <w:spacing w:before="240" w:beforeLines="100" w:after="240" w:afterLines="100"/>
              <w:rPr>
                <w:rFonts w:ascii="仿宋" w:hAnsi="仿宋" w:eastAsia="仿宋" w:cs="仿宋"/>
                <w:bCs/>
                <w:color w:val="000000"/>
                <w:sz w:val="28"/>
                <w:szCs w:val="28"/>
              </w:rPr>
            </w:pPr>
          </w:p>
        </w:tc>
        <w:tc>
          <w:tcPr>
            <w:tcW w:w="6288" w:type="dxa"/>
            <w:noWrap w:val="0"/>
            <w:vAlign w:val="top"/>
          </w:tcPr>
          <w:p>
            <w:pPr>
              <w:spacing w:before="240" w:beforeLines="100" w:after="240" w:afterLines="100"/>
              <w:rPr>
                <w:rFonts w:ascii="宋体" w:hAnsi="宋体" w:cs="宋体"/>
                <w:b/>
                <w:color w:val="000000"/>
                <w:sz w:val="24"/>
              </w:rPr>
            </w:pPr>
            <w:r>
              <w:rPr>
                <w:rFonts w:hint="eastAsia" w:ascii="宋体" w:hAnsi="宋体" w:cs="宋体"/>
                <w:b/>
                <w:color w:val="000000"/>
                <w:sz w:val="24"/>
              </w:rPr>
              <w:t>一、考试目的与要求</w:t>
            </w:r>
          </w:p>
          <w:p>
            <w:pPr>
              <w:spacing w:before="240" w:beforeLines="100" w:after="240" w:afterLines="100"/>
              <w:rPr>
                <w:rFonts w:ascii="宋体" w:hAnsi="宋体" w:cs="宋体"/>
                <w:bCs/>
                <w:color w:val="000000"/>
                <w:sz w:val="24"/>
              </w:rPr>
            </w:pPr>
            <w:r>
              <w:rPr>
                <w:rFonts w:hint="eastAsia" w:ascii="宋体" w:hAnsi="宋体" w:cs="宋体"/>
                <w:bCs/>
                <w:color w:val="000000"/>
                <w:sz w:val="24"/>
              </w:rPr>
              <w:t>通过考试了解考生对公共政策原理与方法基础理论知识掌握情况，考察考生运用公共政策原理与方法的基础理论分析解决现实问题的能力，初步了解考生进行公共政策领域相关问题的学术研究的基本素质和发展潜质。</w:t>
            </w:r>
          </w:p>
          <w:p>
            <w:pPr>
              <w:spacing w:before="240" w:beforeLines="100" w:after="240" w:afterLines="100"/>
              <w:rPr>
                <w:rFonts w:ascii="宋体" w:hAnsi="宋体" w:cs="宋体"/>
                <w:bCs/>
                <w:color w:val="000000"/>
                <w:sz w:val="24"/>
              </w:rPr>
            </w:pPr>
            <w:r>
              <w:rPr>
                <w:rFonts w:hint="eastAsia" w:ascii="宋体" w:hAnsi="宋体" w:cs="宋体"/>
                <w:bCs/>
                <w:color w:val="000000"/>
                <w:sz w:val="24"/>
              </w:rPr>
              <w:t>要求考生能够系统掌握公共政策原理与方法的基础理论知识，能够运用公共政策原理与方法的基本原理分析公共政策现象，并能够结合案例材料等分析现实生活中的一些公共政策问题。</w:t>
            </w:r>
          </w:p>
          <w:p>
            <w:pPr>
              <w:spacing w:before="240" w:beforeLines="100" w:after="240" w:afterLines="100"/>
              <w:rPr>
                <w:rFonts w:ascii="宋体" w:hAnsi="宋体" w:cs="宋体"/>
                <w:b/>
                <w:color w:val="000000"/>
                <w:sz w:val="24"/>
              </w:rPr>
            </w:pPr>
            <w:r>
              <w:rPr>
                <w:rFonts w:hint="eastAsia" w:ascii="宋体" w:hAnsi="宋体" w:cs="宋体"/>
                <w:b/>
                <w:color w:val="000000"/>
                <w:sz w:val="24"/>
              </w:rPr>
              <w:t>二、考试范围</w:t>
            </w:r>
          </w:p>
          <w:p>
            <w:pPr>
              <w:spacing w:before="240" w:beforeLines="100" w:after="240" w:afterLines="100"/>
              <w:rPr>
                <w:rFonts w:ascii="宋体" w:hAnsi="宋体" w:cs="宋体"/>
                <w:b/>
                <w:color w:val="000000"/>
                <w:sz w:val="24"/>
              </w:rPr>
            </w:pPr>
            <w:r>
              <w:rPr>
                <w:rFonts w:hint="eastAsia" w:ascii="宋体" w:hAnsi="宋体" w:cs="宋体"/>
                <w:b/>
                <w:color w:val="000000"/>
                <w:sz w:val="24"/>
              </w:rPr>
              <w:t>第一篇：政策理论</w:t>
            </w:r>
          </w:p>
          <w:p>
            <w:pPr>
              <w:spacing w:before="240" w:beforeLines="100" w:after="240" w:afterLines="100"/>
              <w:rPr>
                <w:rFonts w:ascii="宋体" w:hAnsi="宋体" w:cs="宋体"/>
                <w:bCs/>
                <w:color w:val="000000"/>
                <w:sz w:val="24"/>
              </w:rPr>
            </w:pPr>
            <w:r>
              <w:rPr>
                <w:rFonts w:hint="eastAsia" w:ascii="宋体" w:hAnsi="宋体" w:cs="宋体"/>
                <w:bCs/>
                <w:color w:val="000000"/>
                <w:sz w:val="24"/>
              </w:rPr>
              <w:t>公共政策和政策分析的概念和类型，公共政策的特征与作用，政策分析的步骤与方法，公共政策的基本理念，政策主体与政策环境，政策分析模型及其实际应用。</w:t>
            </w:r>
          </w:p>
          <w:p>
            <w:pPr>
              <w:spacing w:before="240" w:beforeLines="100" w:after="240" w:afterLines="100"/>
              <w:rPr>
                <w:rFonts w:ascii="宋体" w:hAnsi="宋体" w:cs="宋体"/>
                <w:b/>
                <w:color w:val="000000"/>
                <w:sz w:val="24"/>
              </w:rPr>
            </w:pPr>
            <w:r>
              <w:rPr>
                <w:rFonts w:hint="eastAsia" w:ascii="宋体" w:hAnsi="宋体" w:cs="宋体"/>
                <w:b/>
                <w:color w:val="000000"/>
                <w:sz w:val="24"/>
              </w:rPr>
              <w:t>第二篇：政策制定</w:t>
            </w:r>
          </w:p>
          <w:p>
            <w:pPr>
              <w:spacing w:before="240" w:beforeLines="100" w:after="240" w:afterLines="100"/>
              <w:rPr>
                <w:rFonts w:ascii="宋体" w:hAnsi="宋体" w:cs="宋体"/>
                <w:bCs/>
                <w:color w:val="000000"/>
                <w:sz w:val="24"/>
              </w:rPr>
            </w:pPr>
            <w:r>
              <w:rPr>
                <w:rFonts w:hint="eastAsia" w:ascii="宋体" w:hAnsi="宋体" w:cs="宋体"/>
                <w:bCs/>
                <w:color w:val="000000"/>
                <w:sz w:val="24"/>
              </w:rPr>
              <w:t>社会问题的特征和类型，问题确认的步骤与方法，政策议程建立的条件、触发机制的影响因素，政策议程建立的相关障碍，政策规划的基本程序和方法，听证制度的产生与发展，政策合法性的基本内容。</w:t>
            </w:r>
          </w:p>
          <w:p>
            <w:pPr>
              <w:spacing w:before="240" w:beforeLines="100" w:after="240" w:afterLines="100"/>
              <w:rPr>
                <w:rFonts w:ascii="宋体" w:hAnsi="宋体" w:cs="宋体"/>
                <w:b/>
                <w:color w:val="000000"/>
                <w:sz w:val="24"/>
              </w:rPr>
            </w:pPr>
            <w:r>
              <w:rPr>
                <w:rFonts w:hint="eastAsia" w:ascii="宋体" w:hAnsi="宋体" w:cs="宋体"/>
                <w:b/>
                <w:color w:val="000000"/>
                <w:sz w:val="24"/>
              </w:rPr>
              <w:t>第三篇：政策执行</w:t>
            </w:r>
          </w:p>
          <w:p>
            <w:pPr>
              <w:spacing w:before="240" w:beforeLines="100" w:after="240" w:afterLines="100"/>
              <w:rPr>
                <w:rFonts w:ascii="宋体" w:hAnsi="宋体" w:cs="宋体"/>
                <w:bCs/>
                <w:color w:val="000000"/>
                <w:sz w:val="24"/>
              </w:rPr>
            </w:pPr>
            <w:r>
              <w:rPr>
                <w:rFonts w:hint="eastAsia" w:ascii="宋体" w:hAnsi="宋体" w:cs="宋体"/>
                <w:bCs/>
                <w:color w:val="000000"/>
                <w:sz w:val="24"/>
              </w:rPr>
              <w:t>政策执行的条件与局限，政策执行的方针与策略，政策评估的步骤与方法，政策终结的对象与形式，政策终结的障碍及其措施。</w:t>
            </w:r>
          </w:p>
          <w:p>
            <w:pPr>
              <w:spacing w:before="240" w:beforeLines="100" w:after="240" w:afterLines="100"/>
              <w:rPr>
                <w:rFonts w:ascii="宋体" w:hAnsi="宋体" w:cs="宋体"/>
                <w:b/>
                <w:color w:val="000000"/>
                <w:sz w:val="24"/>
              </w:rPr>
            </w:pPr>
            <w:r>
              <w:rPr>
                <w:rFonts w:hint="eastAsia" w:ascii="宋体" w:hAnsi="宋体" w:cs="宋体"/>
                <w:b/>
                <w:color w:val="000000"/>
                <w:sz w:val="24"/>
              </w:rPr>
              <w:t>三、试题结构</w:t>
            </w:r>
          </w:p>
          <w:p>
            <w:pPr>
              <w:spacing w:before="240" w:beforeLines="100" w:after="240" w:afterLines="100"/>
              <w:rPr>
                <w:rFonts w:ascii="宋体" w:hAnsi="宋体" w:cs="宋体"/>
                <w:bCs/>
                <w:color w:val="000000"/>
                <w:sz w:val="24"/>
              </w:rPr>
            </w:pPr>
            <w:r>
              <w:rPr>
                <w:rFonts w:hint="eastAsia" w:ascii="宋体" w:hAnsi="宋体" w:cs="宋体"/>
                <w:bCs/>
                <w:color w:val="000000"/>
                <w:sz w:val="24"/>
              </w:rPr>
              <w:t>1. 考试时间：180 分钟</w:t>
            </w:r>
          </w:p>
          <w:p>
            <w:pPr>
              <w:ind w:left="360" w:hanging="360" w:hangingChars="150"/>
              <w:rPr>
                <w:bCs/>
                <w:sz w:val="28"/>
                <w:szCs w:val="28"/>
              </w:rPr>
            </w:pPr>
            <w:r>
              <w:rPr>
                <w:rFonts w:hint="eastAsia" w:ascii="宋体" w:hAnsi="宋体" w:cs="宋体"/>
                <w:bCs/>
                <w:color w:val="000000"/>
                <w:sz w:val="24"/>
              </w:rPr>
              <w:t>2. 试题类型：简答题、论述题、材料分析题等</w:t>
            </w:r>
          </w:p>
        </w:tc>
        <w:tc>
          <w:tcPr>
            <w:tcW w:w="722" w:type="dxa"/>
            <w:noWrap w:val="0"/>
            <w:vAlign w:val="top"/>
          </w:tcPr>
          <w:p>
            <w:pPr>
              <w:spacing w:before="240" w:beforeLines="100" w:after="240" w:afterLines="100"/>
              <w:rPr>
                <w:rFonts w:hint="eastAsia" w:ascii="华文仿宋" w:hAnsi="华文仿宋" w:eastAsia="华文仿宋"/>
                <w:bCs/>
                <w:color w:val="000000"/>
                <w:sz w:val="28"/>
                <w:szCs w:val="28"/>
              </w:rPr>
            </w:pPr>
          </w:p>
        </w:tc>
      </w:tr>
    </w:tbl>
    <w:p>
      <w:pPr>
        <w:spacing w:line="360" w:lineRule="exact"/>
        <w:ind w:left="840" w:leftChars="100" w:right="223" w:rightChars="106" w:hanging="630" w:hangingChars="300"/>
        <w:rPr>
          <w:rFonts w:hint="eastAsia" w:ascii="宋体" w:hAnsi="宋体"/>
          <w:color w:val="000000"/>
          <w:szCs w:val="21"/>
        </w:rPr>
      </w:pPr>
      <w:r>
        <w:rPr>
          <w:rFonts w:hint="eastAsia" w:ascii="宋体" w:hAnsi="宋体"/>
          <w:bCs/>
          <w:color w:val="000000"/>
          <w:szCs w:val="21"/>
        </w:rPr>
        <w:t>求：1.</w:t>
      </w:r>
      <w:r>
        <w:rPr>
          <w:rFonts w:hint="eastAsia" w:ascii="宋体" w:hAnsi="宋体"/>
          <w:color w:val="000000"/>
          <w:szCs w:val="21"/>
        </w:rPr>
        <w:t>参考书目应尽量考虑通用性和出版时间（出版时间不宜太早，以方便考生购买）；非正式出版物以及正在出版过程中的书不能作参考书；参考书应注明书名、编著者、出版社、出版年份等。如：《高级英语》（修订版）第１、２册，张汉熙主编，外国教学与研究出版社，２０００年；</w:t>
      </w:r>
    </w:p>
    <w:p>
      <w:pPr>
        <w:spacing w:line="360" w:lineRule="exact"/>
        <w:ind w:left="840" w:leftChars="100" w:right="223" w:rightChars="106" w:hanging="630" w:hangingChars="300"/>
      </w:pPr>
      <w:r>
        <w:rPr>
          <w:rFonts w:hint="eastAsia" w:ascii="宋体" w:hAnsi="宋体"/>
          <w:color w:val="000000"/>
          <w:szCs w:val="21"/>
        </w:rPr>
        <w:t xml:space="preserve">      2.不允许使用计算器；绘图及其他科目考试时如有其他说明的请在“备注”栏内标明</w:t>
      </w:r>
    </w:p>
    <w:p>
      <w:pPr>
        <w:spacing w:before="240" w:beforeLines="100" w:after="240" w:afterLines="100"/>
        <w:jc w:val="center"/>
        <w:rPr>
          <w:rFonts w:hint="eastAsia" w:ascii="黑体" w:hAnsi="黑体" w:eastAsia="黑体"/>
          <w:b/>
          <w:bCs/>
          <w:color w:val="000000"/>
          <w:sz w:val="36"/>
          <w:szCs w:val="36"/>
        </w:rPr>
      </w:pPr>
      <w:r>
        <w:rPr>
          <w:rFonts w:hint="eastAsia" w:ascii="黑体" w:hAnsi="黑体" w:eastAsia="黑体"/>
          <w:b/>
          <w:bCs/>
          <w:color w:val="000000"/>
          <w:sz w:val="36"/>
          <w:szCs w:val="36"/>
        </w:rPr>
        <w:t>初试自命题科目考试大纲格式</w:t>
      </w:r>
    </w:p>
    <w:p>
      <w:pPr>
        <w:spacing w:before="240" w:beforeLines="100" w:after="240" w:afterLines="100"/>
        <w:ind w:firstLine="321" w:firstLineChars="100"/>
        <w:rPr>
          <w:rFonts w:hint="eastAsia" w:ascii="宋体" w:hAnsi="宋体"/>
          <w:b/>
          <w:bCs/>
          <w:color w:val="000000"/>
          <w:sz w:val="32"/>
          <w:szCs w:val="32"/>
        </w:rPr>
      </w:pPr>
      <w:r>
        <w:rPr>
          <w:rFonts w:hint="eastAsia" w:ascii="宋体" w:hAnsi="宋体"/>
          <w:b/>
          <w:bCs/>
          <w:color w:val="000000"/>
          <w:sz w:val="32"/>
          <w:szCs w:val="32"/>
        </w:rPr>
        <w:t>招生单位名称（盖章）：                            填表人：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955"/>
        <w:gridCol w:w="3659"/>
        <w:gridCol w:w="6288"/>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1" w:hRule="atLeast"/>
          <w:jc w:val="center"/>
        </w:trPr>
        <w:tc>
          <w:tcPr>
            <w:tcW w:w="1005" w:type="dxa"/>
            <w:noWrap w:val="0"/>
            <w:vAlign w:val="top"/>
          </w:tcPr>
          <w:p>
            <w:pPr>
              <w:spacing w:before="240" w:beforeLines="100" w:after="240" w:afterLines="100"/>
              <w:jc w:val="center"/>
              <w:rPr>
                <w:rFonts w:hint="eastAsia" w:ascii="宋体" w:hAnsi="宋体"/>
                <w:b/>
                <w:bCs/>
                <w:color w:val="000000"/>
                <w:sz w:val="28"/>
                <w:szCs w:val="28"/>
              </w:rPr>
            </w:pPr>
            <w:r>
              <w:rPr>
                <w:rFonts w:hint="eastAsia" w:ascii="宋体" w:hAnsi="宋体"/>
                <w:b/>
                <w:bCs/>
                <w:color w:val="000000"/>
                <w:sz w:val="28"/>
                <w:szCs w:val="28"/>
              </w:rPr>
              <w:t>科目代码</w:t>
            </w:r>
          </w:p>
        </w:tc>
        <w:tc>
          <w:tcPr>
            <w:tcW w:w="955" w:type="dxa"/>
            <w:noWrap w:val="0"/>
            <w:vAlign w:val="top"/>
          </w:tcPr>
          <w:p>
            <w:pPr>
              <w:spacing w:before="240" w:beforeLines="100" w:after="240" w:afterLines="100"/>
              <w:jc w:val="center"/>
              <w:rPr>
                <w:rFonts w:hint="eastAsia" w:ascii="宋体" w:hAnsi="宋体"/>
                <w:b/>
                <w:bCs/>
                <w:color w:val="000000"/>
                <w:sz w:val="28"/>
                <w:szCs w:val="28"/>
              </w:rPr>
            </w:pPr>
            <w:r>
              <w:rPr>
                <w:rFonts w:hint="eastAsia" w:ascii="宋体" w:hAnsi="宋体"/>
                <w:b/>
                <w:bCs/>
                <w:color w:val="000000"/>
                <w:sz w:val="28"/>
                <w:szCs w:val="28"/>
              </w:rPr>
              <w:t>科目名称</w:t>
            </w:r>
          </w:p>
        </w:tc>
        <w:tc>
          <w:tcPr>
            <w:tcW w:w="3659" w:type="dxa"/>
            <w:noWrap w:val="0"/>
            <w:vAlign w:val="top"/>
          </w:tcPr>
          <w:p>
            <w:pPr>
              <w:spacing w:before="240" w:beforeLines="100" w:after="240" w:afterLines="100"/>
              <w:jc w:val="center"/>
              <w:rPr>
                <w:rFonts w:hint="eastAsia" w:ascii="宋体" w:hAnsi="宋体"/>
                <w:b/>
                <w:bCs/>
                <w:color w:val="000000"/>
                <w:sz w:val="28"/>
                <w:szCs w:val="28"/>
              </w:rPr>
            </w:pPr>
            <w:r>
              <w:rPr>
                <w:rFonts w:hint="eastAsia" w:ascii="宋体" w:hAnsi="宋体"/>
                <w:b/>
                <w:bCs/>
                <w:color w:val="000000"/>
                <w:sz w:val="28"/>
                <w:szCs w:val="28"/>
              </w:rPr>
              <w:t>参考书目</w:t>
            </w:r>
          </w:p>
        </w:tc>
        <w:tc>
          <w:tcPr>
            <w:tcW w:w="6288" w:type="dxa"/>
            <w:noWrap w:val="0"/>
            <w:vAlign w:val="top"/>
          </w:tcPr>
          <w:p>
            <w:pPr>
              <w:spacing w:before="240" w:beforeLines="100" w:after="240" w:afterLines="100"/>
              <w:jc w:val="center"/>
              <w:rPr>
                <w:rFonts w:hint="eastAsia" w:ascii="宋体" w:hAnsi="宋体"/>
                <w:b/>
                <w:bCs/>
                <w:color w:val="000000"/>
                <w:sz w:val="28"/>
                <w:szCs w:val="28"/>
              </w:rPr>
            </w:pPr>
            <w:r>
              <w:rPr>
                <w:rFonts w:hint="eastAsia" w:ascii="宋体" w:hAnsi="宋体"/>
                <w:b/>
                <w:bCs/>
                <w:color w:val="000000"/>
                <w:sz w:val="28"/>
                <w:szCs w:val="28"/>
              </w:rPr>
              <w:t>考试大纲</w:t>
            </w:r>
          </w:p>
        </w:tc>
        <w:tc>
          <w:tcPr>
            <w:tcW w:w="722" w:type="dxa"/>
            <w:noWrap w:val="0"/>
            <w:vAlign w:val="top"/>
          </w:tcPr>
          <w:p>
            <w:pPr>
              <w:spacing w:before="240" w:beforeLines="100" w:after="240" w:afterLines="100"/>
              <w:jc w:val="center"/>
              <w:rPr>
                <w:rFonts w:hint="eastAsia" w:ascii="宋体" w:hAnsi="宋体"/>
                <w:b/>
                <w:bCs/>
                <w:color w:val="000000"/>
                <w:sz w:val="28"/>
                <w:szCs w:val="28"/>
              </w:rPr>
            </w:pPr>
            <w:r>
              <w:rPr>
                <w:rFonts w:hint="eastAsia" w:ascii="宋体" w:hAnsi="宋体"/>
                <w:b/>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5" w:type="dxa"/>
            <w:noWrap w:val="0"/>
            <w:vAlign w:val="center"/>
          </w:tcPr>
          <w:p>
            <w:pPr>
              <w:adjustRightInd w:val="0"/>
              <w:snapToGrid w:val="0"/>
              <w:jc w:val="center"/>
              <w:rPr>
                <w:rFonts w:ascii="等线" w:hAnsi="等线" w:eastAsia="等线"/>
                <w:bCs/>
                <w:sz w:val="28"/>
                <w:szCs w:val="28"/>
              </w:rPr>
            </w:pPr>
            <w:r>
              <w:rPr>
                <w:rFonts w:ascii="等线" w:hAnsi="等线" w:eastAsia="等线"/>
                <w:bCs/>
                <w:sz w:val="28"/>
                <w:szCs w:val="28"/>
              </w:rPr>
              <w:t>809</w:t>
            </w:r>
          </w:p>
        </w:tc>
        <w:tc>
          <w:tcPr>
            <w:tcW w:w="955" w:type="dxa"/>
            <w:noWrap w:val="0"/>
            <w:vAlign w:val="center"/>
          </w:tcPr>
          <w:p>
            <w:pPr>
              <w:adjustRightInd w:val="0"/>
              <w:snapToGrid w:val="0"/>
              <w:jc w:val="center"/>
              <w:rPr>
                <w:rFonts w:ascii="等线" w:hAnsi="等线" w:eastAsia="等线"/>
                <w:bCs/>
                <w:sz w:val="28"/>
                <w:szCs w:val="28"/>
              </w:rPr>
            </w:pPr>
            <w:r>
              <w:rPr>
                <w:rFonts w:ascii="等线" w:hAnsi="等线" w:eastAsia="等线"/>
                <w:bCs/>
                <w:sz w:val="28"/>
                <w:szCs w:val="28"/>
              </w:rPr>
              <w:t>土地经济学</w:t>
            </w:r>
          </w:p>
        </w:tc>
        <w:tc>
          <w:tcPr>
            <w:tcW w:w="3659" w:type="dxa"/>
            <w:noWrap w:val="0"/>
            <w:vAlign w:val="center"/>
          </w:tcPr>
          <w:p>
            <w:pPr>
              <w:rPr>
                <w:rFonts w:ascii="等线" w:hAnsi="等线"/>
                <w:bCs/>
                <w:color w:val="000000"/>
                <w:szCs w:val="21"/>
              </w:rPr>
            </w:pPr>
            <w:r>
              <w:rPr>
                <w:rFonts w:hint="eastAsia" w:ascii="等线" w:hAnsi="等线"/>
                <w:bCs/>
                <w:color w:val="000000"/>
                <w:szCs w:val="21"/>
              </w:rPr>
              <w:t>《土地经济学》 （第 7 版），毕宝德，中国人民大学出版社，2016；</w:t>
            </w:r>
          </w:p>
          <w:p>
            <w:pPr>
              <w:rPr>
                <w:rFonts w:ascii="等线" w:hAnsi="等线"/>
                <w:bCs/>
                <w:color w:val="000000"/>
                <w:szCs w:val="21"/>
              </w:rPr>
            </w:pPr>
            <w:r>
              <w:rPr>
                <w:rFonts w:hint="eastAsia" w:ascii="等线" w:hAnsi="等线"/>
                <w:bCs/>
                <w:color w:val="000000"/>
                <w:szCs w:val="21"/>
              </w:rPr>
              <w:t>《土地经济学》，汪应宏等，中国矿业大学出版社，2008。</w:t>
            </w:r>
          </w:p>
        </w:tc>
        <w:tc>
          <w:tcPr>
            <w:tcW w:w="6288" w:type="dxa"/>
            <w:noWrap w:val="0"/>
            <w:vAlign w:val="center"/>
          </w:tcPr>
          <w:p>
            <w:pPr>
              <w:adjustRightInd w:val="0"/>
              <w:snapToGrid w:val="0"/>
              <w:spacing w:line="320" w:lineRule="exact"/>
              <w:rPr>
                <w:rFonts w:ascii="等线" w:hAnsi="等线" w:eastAsia="等线"/>
                <w:b/>
                <w:bCs/>
                <w:szCs w:val="21"/>
              </w:rPr>
            </w:pPr>
            <w:r>
              <w:rPr>
                <w:rFonts w:ascii="等线" w:hAnsi="等线" w:eastAsia="等线"/>
                <w:b/>
                <w:bCs/>
                <w:szCs w:val="21"/>
              </w:rPr>
              <w:t>一、考试目的与要求</w:t>
            </w:r>
          </w:p>
          <w:p>
            <w:pPr>
              <w:adjustRightInd w:val="0"/>
              <w:snapToGrid w:val="0"/>
              <w:spacing w:line="320" w:lineRule="exact"/>
              <w:ind w:firstLine="315" w:firstLineChars="150"/>
              <w:rPr>
                <w:rFonts w:ascii="等线" w:hAnsi="等线" w:eastAsia="等线"/>
                <w:b/>
                <w:bCs/>
                <w:szCs w:val="21"/>
              </w:rPr>
            </w:pPr>
            <w:r>
              <w:rPr>
                <w:rFonts w:ascii="等线" w:hAnsi="等线" w:eastAsia="等线"/>
                <w:szCs w:val="21"/>
              </w:rPr>
              <w:t>土地经济学是土地资源管理专业的学科基础课程，本课程主要考察考生掌握土地经济的基础知识（包括基本概念、基本理论和基本分析方法）的深度和熟练程度。该课程要求考生掌握土地经济学的基本原理，并能够比较熟练地运用经济学的基本知识与原理分析和解决土地资源利用中的相关问题。</w:t>
            </w:r>
          </w:p>
          <w:p>
            <w:pPr>
              <w:adjustRightInd w:val="0"/>
              <w:snapToGrid w:val="0"/>
              <w:spacing w:line="320" w:lineRule="exact"/>
              <w:rPr>
                <w:rFonts w:ascii="等线" w:hAnsi="等线" w:eastAsia="等线"/>
                <w:b/>
                <w:bCs/>
                <w:szCs w:val="21"/>
              </w:rPr>
            </w:pPr>
            <w:r>
              <w:rPr>
                <w:rFonts w:ascii="等线" w:hAnsi="等线" w:eastAsia="等线"/>
                <w:b/>
                <w:bCs/>
                <w:szCs w:val="21"/>
              </w:rPr>
              <w:t>二、考试范围</w:t>
            </w:r>
          </w:p>
          <w:p>
            <w:pPr>
              <w:adjustRightInd w:val="0"/>
              <w:snapToGrid w:val="0"/>
              <w:spacing w:line="320" w:lineRule="exact"/>
              <w:ind w:firstLine="420" w:firstLineChars="200"/>
              <w:rPr>
                <w:rFonts w:ascii="等线" w:hAnsi="等线" w:eastAsia="等线"/>
                <w:b/>
                <w:bCs/>
                <w:szCs w:val="21"/>
              </w:rPr>
            </w:pPr>
            <w:r>
              <w:rPr>
                <w:rFonts w:hint="eastAsia" w:ascii="等线" w:hAnsi="等线" w:eastAsia="等线"/>
                <w:szCs w:val="21"/>
              </w:rPr>
              <w:t>土地、</w:t>
            </w:r>
            <w:r>
              <w:rPr>
                <w:rFonts w:ascii="等线" w:hAnsi="等线" w:eastAsia="等线"/>
                <w:szCs w:val="21"/>
              </w:rPr>
              <w:t>土地资源、土地资产的概念及其关系；土地的经济属性、自然属性及其关系；土地的供给与需求及人地关系原理；地租的概念、形式、分类、产生原因及计算；土地价值与价格的实质及其评估理论</w:t>
            </w:r>
            <w:r>
              <w:rPr>
                <w:rFonts w:hint="eastAsia" w:ascii="等线" w:hAnsi="等线" w:eastAsia="等线"/>
                <w:szCs w:val="21"/>
              </w:rPr>
              <w:t>与方法应用</w:t>
            </w:r>
            <w:r>
              <w:rPr>
                <w:rFonts w:ascii="等线" w:hAnsi="等线" w:eastAsia="等线"/>
                <w:szCs w:val="21"/>
              </w:rPr>
              <w:t>；土地经济评价；土地分区利用；土地集约利用；土地规模利用；土地计划利用；土地可持续利用</w:t>
            </w:r>
            <w:r>
              <w:rPr>
                <w:rFonts w:hint="eastAsia" w:ascii="等线" w:hAnsi="等线" w:eastAsia="等线"/>
                <w:szCs w:val="21"/>
              </w:rPr>
              <w:t>；土地市场；土地财产制度；土地经济热点制度与政策</w:t>
            </w:r>
            <w:r>
              <w:rPr>
                <w:rFonts w:ascii="等线" w:hAnsi="等线" w:eastAsia="等线"/>
                <w:szCs w:val="21"/>
              </w:rPr>
              <w:t>。</w:t>
            </w:r>
          </w:p>
          <w:p>
            <w:pPr>
              <w:numPr>
                <w:ilvl w:val="0"/>
                <w:numId w:val="3"/>
              </w:numPr>
              <w:adjustRightInd w:val="0"/>
              <w:snapToGrid w:val="0"/>
              <w:spacing w:line="320" w:lineRule="exact"/>
              <w:rPr>
                <w:rFonts w:ascii="等线" w:hAnsi="等线" w:eastAsia="等线"/>
                <w:bCs/>
                <w:szCs w:val="21"/>
              </w:rPr>
            </w:pPr>
            <w:r>
              <w:rPr>
                <w:rFonts w:ascii="等线" w:hAnsi="等线" w:eastAsia="等线"/>
                <w:b/>
                <w:bCs/>
                <w:szCs w:val="21"/>
              </w:rPr>
              <w:t>试题结构</w:t>
            </w:r>
            <w:r>
              <w:rPr>
                <w:rFonts w:ascii="等线" w:hAnsi="等线" w:eastAsia="等线"/>
                <w:bCs/>
                <w:szCs w:val="21"/>
              </w:rPr>
              <w:t>（包括考试时间，试题类型等）</w:t>
            </w:r>
          </w:p>
          <w:p>
            <w:pPr>
              <w:adjustRightInd w:val="0"/>
              <w:snapToGrid w:val="0"/>
              <w:spacing w:line="320" w:lineRule="exact"/>
              <w:ind w:firstLine="420" w:firstLineChars="200"/>
              <w:rPr>
                <w:rFonts w:ascii="等线" w:hAnsi="等线" w:eastAsia="等线"/>
                <w:bCs/>
                <w:szCs w:val="21"/>
              </w:rPr>
            </w:pPr>
            <w:r>
              <w:rPr>
                <w:rFonts w:ascii="等线" w:hAnsi="等线" w:eastAsia="等线"/>
                <w:szCs w:val="21"/>
              </w:rPr>
              <w:t>（1）本试卷满分150分，考试时间为180分钟；（2）答题方式为闭卷、笔试；（3）</w:t>
            </w:r>
            <w:r>
              <w:rPr>
                <w:rFonts w:ascii="等线" w:hAnsi="等线" w:eastAsia="等线"/>
                <w:bCs/>
                <w:szCs w:val="21"/>
              </w:rPr>
              <w:t>试题类型主要包括：名词解释、分析判断、单项或多项选择、简答、综合论述及计算题等。</w:t>
            </w:r>
            <w:r>
              <w:rPr>
                <w:rFonts w:hint="eastAsia" w:ascii="等线" w:hAnsi="等线" w:eastAsia="等线"/>
                <w:b/>
                <w:szCs w:val="21"/>
              </w:rPr>
              <w:t>不</w:t>
            </w:r>
            <w:r>
              <w:rPr>
                <w:rFonts w:ascii="等线" w:hAnsi="等线" w:eastAsia="等线"/>
                <w:b/>
                <w:szCs w:val="21"/>
              </w:rPr>
              <w:t>允许带计算器。</w:t>
            </w:r>
          </w:p>
        </w:tc>
        <w:tc>
          <w:tcPr>
            <w:tcW w:w="722" w:type="dxa"/>
            <w:noWrap w:val="0"/>
            <w:vAlign w:val="top"/>
          </w:tcPr>
          <w:p>
            <w:pPr>
              <w:spacing w:before="240" w:beforeLines="100" w:after="240" w:afterLines="100"/>
              <w:rPr>
                <w:rFonts w:hint="eastAsia" w:ascii="华文仿宋" w:hAnsi="华文仿宋" w:eastAsia="华文仿宋"/>
                <w:bCs/>
                <w:color w:val="000000"/>
                <w:sz w:val="28"/>
                <w:szCs w:val="28"/>
              </w:rPr>
            </w:pPr>
          </w:p>
        </w:tc>
      </w:tr>
    </w:tbl>
    <w:p>
      <w:pPr>
        <w:spacing w:line="360" w:lineRule="exact"/>
        <w:ind w:left="840" w:leftChars="100" w:right="223" w:rightChars="106" w:hanging="630" w:hangingChars="300"/>
        <w:rPr>
          <w:rFonts w:hint="eastAsia" w:ascii="宋体" w:hAnsi="宋体"/>
          <w:color w:val="000000"/>
          <w:szCs w:val="21"/>
        </w:rPr>
      </w:pPr>
      <w:r>
        <w:rPr>
          <w:rFonts w:hint="eastAsia" w:ascii="宋体" w:hAnsi="宋体"/>
          <w:bCs/>
          <w:color w:val="000000"/>
          <w:szCs w:val="21"/>
        </w:rPr>
        <w:t>求：1.</w:t>
      </w:r>
      <w:r>
        <w:rPr>
          <w:rFonts w:hint="eastAsia" w:ascii="宋体" w:hAnsi="宋体"/>
          <w:color w:val="000000"/>
          <w:szCs w:val="21"/>
        </w:rPr>
        <w:t>参考书目应尽量考虑通用性和出版时间（出版时间不宜太早，以方便考生购买）；非正式出版物以及正在出版过程中的书不能作参考书；参考书应注明书名、编著者、出版社、出版年份等。如：《高级英语》（修订版）第１、２册，张汉熙主编，外国教学与研究出版社，２０００年；</w:t>
      </w:r>
    </w:p>
    <w:p>
      <w:pPr>
        <w:spacing w:line="360" w:lineRule="exact"/>
        <w:ind w:left="840" w:leftChars="100" w:right="223" w:rightChars="106" w:hanging="630" w:hangingChars="300"/>
      </w:pPr>
      <w:r>
        <w:rPr>
          <w:rFonts w:hint="eastAsia" w:ascii="宋体" w:hAnsi="宋体"/>
          <w:color w:val="000000"/>
          <w:szCs w:val="21"/>
        </w:rPr>
        <w:t xml:space="preserve">      2.不允许使用计算器；绘图及其他科目考试时如有其他说明的请在“备注”栏内标明</w:t>
      </w:r>
    </w:p>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0000000000000000000"/>
    <w:charset w:val="86"/>
    <w:family w:val="auto"/>
    <w:pitch w:val="default"/>
    <w:sig w:usb0="00000287" w:usb1="080F0000" w:usb2="00000010" w:usb3="00000000" w:csb0="0004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96D03"/>
    <w:multiLevelType w:val="singleLevel"/>
    <w:tmpl w:val="90396D03"/>
    <w:lvl w:ilvl="0" w:tentative="0">
      <w:start w:val="2"/>
      <w:numFmt w:val="chineseCounting"/>
      <w:suff w:val="space"/>
      <w:lvlText w:val="第%1章"/>
      <w:lvlJc w:val="left"/>
      <w:rPr>
        <w:rFonts w:hint="eastAsia"/>
        <w:b/>
        <w:bCs/>
      </w:rPr>
    </w:lvl>
  </w:abstractNum>
  <w:abstractNum w:abstractNumId="1">
    <w:nsid w:val="C5CACF48"/>
    <w:multiLevelType w:val="singleLevel"/>
    <w:tmpl w:val="C5CACF48"/>
    <w:lvl w:ilvl="0" w:tentative="0">
      <w:start w:val="1"/>
      <w:numFmt w:val="decimal"/>
      <w:lvlText w:val="[%1]"/>
      <w:lvlJc w:val="left"/>
      <w:pPr>
        <w:tabs>
          <w:tab w:val="left" w:pos="312"/>
        </w:tabs>
      </w:pPr>
    </w:lvl>
  </w:abstractNum>
  <w:abstractNum w:abstractNumId="2">
    <w:nsid w:val="00000010"/>
    <w:multiLevelType w:val="multilevel"/>
    <w:tmpl w:val="00000010"/>
    <w:lvl w:ilvl="0" w:tentative="0">
      <w:start w:val="1"/>
      <w:numFmt w:val="chineseCountingThousand"/>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D52"/>
    <w:rsid w:val="001327FC"/>
    <w:rsid w:val="001856BC"/>
    <w:rsid w:val="002A70D3"/>
    <w:rsid w:val="002C21D7"/>
    <w:rsid w:val="002F2B7D"/>
    <w:rsid w:val="003D771D"/>
    <w:rsid w:val="00405B54"/>
    <w:rsid w:val="00413A8D"/>
    <w:rsid w:val="00441C00"/>
    <w:rsid w:val="004704D6"/>
    <w:rsid w:val="00512FC3"/>
    <w:rsid w:val="005C657B"/>
    <w:rsid w:val="005E71A5"/>
    <w:rsid w:val="005F41B0"/>
    <w:rsid w:val="00684D42"/>
    <w:rsid w:val="0070169D"/>
    <w:rsid w:val="007202E2"/>
    <w:rsid w:val="00722BF0"/>
    <w:rsid w:val="007411BA"/>
    <w:rsid w:val="007E3395"/>
    <w:rsid w:val="008911A8"/>
    <w:rsid w:val="00905EB3"/>
    <w:rsid w:val="009428FA"/>
    <w:rsid w:val="00975A16"/>
    <w:rsid w:val="009B363B"/>
    <w:rsid w:val="00A15C48"/>
    <w:rsid w:val="00A53F55"/>
    <w:rsid w:val="00A83203"/>
    <w:rsid w:val="00AE103C"/>
    <w:rsid w:val="00C7046B"/>
    <w:rsid w:val="00CB2D52"/>
    <w:rsid w:val="00DC19A0"/>
    <w:rsid w:val="00DD484A"/>
    <w:rsid w:val="00DE13F6"/>
    <w:rsid w:val="00DE33F4"/>
    <w:rsid w:val="00E00B2D"/>
    <w:rsid w:val="00E24850"/>
    <w:rsid w:val="00EA7D43"/>
    <w:rsid w:val="00F16305"/>
    <w:rsid w:val="00FB286C"/>
    <w:rsid w:val="00FE7607"/>
    <w:rsid w:val="04262D8E"/>
    <w:rsid w:val="08A05A19"/>
    <w:rsid w:val="1EF6476C"/>
    <w:rsid w:val="20E8061E"/>
    <w:rsid w:val="242D6025"/>
    <w:rsid w:val="2DD063FB"/>
    <w:rsid w:val="35EB13B3"/>
    <w:rsid w:val="3A217CCA"/>
    <w:rsid w:val="3E9C64EA"/>
    <w:rsid w:val="3FBA696D"/>
    <w:rsid w:val="423F5C28"/>
    <w:rsid w:val="56AE45AF"/>
    <w:rsid w:val="72916C34"/>
    <w:rsid w:val="76184366"/>
    <w:rsid w:val="768E24DD"/>
    <w:rsid w:val="7CCE34AC"/>
    <w:rsid w:val="7D47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semiHidden/>
    <w:uiPriority w:val="99"/>
    <w:rPr>
      <w:rFonts w:ascii="Calibri" w:hAnsi="Calibri" w:eastAsia="宋体" w:cs="Times New Roman"/>
      <w:sz w:val="18"/>
      <w:szCs w:val="18"/>
    </w:rPr>
  </w:style>
  <w:style w:type="character" w:customStyle="1" w:styleId="8">
    <w:name w:val="页脚 字符"/>
    <w:link w:val="3"/>
    <w:semiHidden/>
    <w:uiPriority w:val="99"/>
    <w:rPr>
      <w:rFonts w:ascii="Calibri" w:hAnsi="Calibri" w:eastAsia="宋体" w:cs="Times New Roman"/>
      <w:sz w:val="18"/>
      <w:szCs w:val="18"/>
    </w:rPr>
  </w:style>
  <w:style w:type="character" w:customStyle="1" w:styleId="9">
    <w:name w:val="页眉 字符"/>
    <w:link w:val="4"/>
    <w:semiHidden/>
    <w:uiPriority w:val="99"/>
    <w:rPr>
      <w:rFonts w:ascii="Calibri" w:hAnsi="Calibri" w:eastAsia="宋体" w:cs="Times New Roman"/>
      <w:sz w:val="18"/>
      <w:szCs w:val="18"/>
    </w:rPr>
  </w:style>
  <w:style w:type="character" w:customStyle="1" w:styleId="10">
    <w:name w:val="页脚 Char"/>
    <w:link w:val="3"/>
    <w:semiHidden/>
    <w:uiPriority w:val="99"/>
    <w:rPr>
      <w:rFonts w:ascii="Calibri" w:hAnsi="Calibri" w:eastAsia="宋体" w:cs="Times New Roman"/>
      <w:kern w:val="2"/>
      <w:sz w:val="18"/>
      <w:szCs w:val="18"/>
    </w:rPr>
  </w:style>
  <w:style w:type="character" w:customStyle="1" w:styleId="11">
    <w:name w:val="页眉 Char"/>
    <w:link w:val="4"/>
    <w:semiHidden/>
    <w:uiPriority w:val="99"/>
    <w:rPr>
      <w:rFonts w:ascii="Calibri" w:hAnsi="Calibri" w:eastAsia="宋体" w:cs="Times New Roman"/>
      <w:kern w:val="2"/>
      <w:sz w:val="18"/>
      <w:szCs w:val="18"/>
    </w:rPr>
  </w:style>
  <w:style w:type="character" w:customStyle="1" w:styleId="12">
    <w:name w:val="批注框文本 Char"/>
    <w:link w:val="2"/>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2022-03-02T03:04:13Z</dcterms:created>
  <dc:creator>胡珂</dc:creator>
  <cp:lastModifiedBy>胡珂</cp:lastModifiedBy>
  <dcterms:modified xsi:type="dcterms:W3CDTF">2022-03-02T03:05:22Z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C254D71A690543F3A054246A2F9C599A</vt:lpwstr>
  </property>
</Properties>
</file>