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7E88" w14:textId="77777777" w:rsidR="00A06FB9" w:rsidRDefault="00A06FB9" w:rsidP="00A06FB9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2947EE11" w14:textId="77777777" w:rsidR="00A06FB9" w:rsidRDefault="00A06FB9" w:rsidP="00A06FB9">
      <w:pPr>
        <w:adjustRightInd w:val="0"/>
        <w:snapToGrid w:val="0"/>
        <w:spacing w:afterLines="100" w:after="312" w:line="520" w:lineRule="exact"/>
        <w:jc w:val="center"/>
        <w:rPr>
          <w:rFonts w:ascii="方正小标宋简体" w:eastAsia="方正小标宋简体" w:hAnsi="宋体" w:cs="Times New Roman"/>
          <w:sz w:val="36"/>
          <w:szCs w:val="36"/>
          <w:lang w:bidi="ar"/>
        </w:rPr>
      </w:pPr>
      <w:r>
        <w:rPr>
          <w:rFonts w:ascii="方正小标宋简体" w:eastAsia="方正小标宋简体" w:hAnsi="宋体" w:cs="Times New Roman" w:hint="eastAsia"/>
          <w:sz w:val="36"/>
          <w:szCs w:val="36"/>
          <w:lang w:bidi="ar"/>
        </w:rPr>
        <w:t>长春中医药大学</w:t>
      </w:r>
    </w:p>
    <w:p w14:paraId="4784C0AA" w14:textId="77777777" w:rsidR="00A06FB9" w:rsidRDefault="00A06FB9" w:rsidP="00A06FB9">
      <w:pPr>
        <w:spacing w:line="520" w:lineRule="exact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  <w:lang w:bidi="ar"/>
        </w:rPr>
        <w:t>2022年硕士研究生招生复试考生须知</w:t>
      </w:r>
    </w:p>
    <w:p w14:paraId="4AE02654" w14:textId="77777777" w:rsidR="00A06FB9" w:rsidRDefault="00A06FB9" w:rsidP="00A06FB9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142B45ED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考生须按照复试办法及相关公告内容，提前准备相关设备及软件平台，参加平台测试，熟悉相关操作。</w:t>
      </w:r>
    </w:p>
    <w:p w14:paraId="5B264DAB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考生应按规定时间凭准考证、身份证参加复试，未按时参加的，按缺考处理。</w:t>
      </w:r>
    </w:p>
    <w:p w14:paraId="677E7847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考生在复试前应及时查看复试方案信息，了解相关纪律、要求，按时提供相关材料。</w:t>
      </w:r>
    </w:p>
    <w:p w14:paraId="79D92FDB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考生应积极配合复试工作人员管理，服从相关复试安排。</w:t>
      </w:r>
    </w:p>
    <w:p w14:paraId="1C0DCC43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考生不得穿制服或有明显文字或图案标识的服装参加面试。</w:t>
      </w:r>
    </w:p>
    <w:p w14:paraId="5861E8CD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考生应配合复试工作人员完成身份审核、周围环境检查，并按要求放置相关设备等工作。考生应使用手机参加复试，考核时应关闭手机通信功能。</w:t>
      </w:r>
    </w:p>
    <w:p w14:paraId="3F2CDEBC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考生应处于独立空间参加复试。复试过程中，周围不得有其他人在场。</w:t>
      </w:r>
    </w:p>
    <w:p w14:paraId="3769991B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考生不得以任何形式向他人透漏复试内容。</w:t>
      </w:r>
    </w:p>
    <w:p w14:paraId="69236D3C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</w:t>
      </w:r>
      <w:r>
        <w:rPr>
          <w:rFonts w:ascii="仿宋" w:eastAsia="仿宋" w:hAnsi="仿宋" w:cs="仿宋" w:hint="eastAsia"/>
          <w:sz w:val="32"/>
          <w:szCs w:val="32"/>
        </w:rPr>
        <w:t>考生必须用普通话回答考官提问。在面试中，应严格按照考官的提问进行回答，不得报告、透露或暗示本人姓名、学习或工作单位等个人信息内容。考生对考官的提问不清楚的，可要求考官重新提问。</w:t>
      </w:r>
    </w:p>
    <w:p w14:paraId="0F227B21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十、</w:t>
      </w:r>
      <w:r>
        <w:rPr>
          <w:rFonts w:ascii="仿宋" w:eastAsia="仿宋" w:hAnsi="仿宋" w:cs="仿宋" w:hint="eastAsia"/>
          <w:sz w:val="32"/>
          <w:szCs w:val="32"/>
        </w:rPr>
        <w:t>复试过程将全程录音录像，并截取图片备查。报到入学后，将依据视频截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图再次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核实考生身份。</w:t>
      </w:r>
    </w:p>
    <w:p w14:paraId="38DA5CC8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</w:t>
      </w:r>
      <w:r>
        <w:rPr>
          <w:rFonts w:ascii="仿宋" w:eastAsia="仿宋" w:hAnsi="仿宋" w:cs="仿宋" w:hint="eastAsia"/>
          <w:sz w:val="32"/>
          <w:szCs w:val="32"/>
        </w:rPr>
        <w:t>对在复试过程中有违规行为的考生，一经查实，将按照《国家教育考试违规处理办法》《普通高等学校招生违规行为处理暂行办法》等规定严肃处理，取消其录取资格，并记入《考生考试诚信档案》。</w:t>
      </w:r>
    </w:p>
    <w:p w14:paraId="2C263C8C" w14:textId="77777777" w:rsidR="00A06FB9" w:rsidRDefault="00A06FB9" w:rsidP="00A06FB9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</w:t>
      </w:r>
      <w:r>
        <w:rPr>
          <w:rFonts w:ascii="仿宋" w:eastAsia="仿宋" w:hAnsi="仿宋" w:cs="仿宋" w:hint="eastAsia"/>
          <w:sz w:val="32"/>
          <w:szCs w:val="32"/>
        </w:rPr>
        <w:t>考生如在设备、网络等方面无法满足复试要求，需及时与</w:t>
      </w:r>
      <w:r w:rsidRPr="00A06FB9">
        <w:rPr>
          <w:rFonts w:ascii="仿宋" w:eastAsia="仿宋" w:hAnsi="仿宋" w:cs="仿宋" w:hint="eastAsia"/>
          <w:sz w:val="32"/>
          <w:szCs w:val="32"/>
        </w:rPr>
        <w:t>所报考的招生单位</w:t>
      </w:r>
      <w:r>
        <w:rPr>
          <w:rFonts w:ascii="仿宋" w:eastAsia="仿宋" w:hAnsi="仿宋" w:cs="仿宋" w:hint="eastAsia"/>
          <w:sz w:val="32"/>
          <w:szCs w:val="32"/>
        </w:rPr>
        <w:t>或学校研究生招生领导小组办公室取得联系，以便研究解决。</w:t>
      </w:r>
    </w:p>
    <w:p w14:paraId="40662C77" w14:textId="77777777" w:rsidR="00253C32" w:rsidRPr="00A06FB9" w:rsidRDefault="00253C32" w:rsidP="00A06FB9"/>
    <w:sectPr w:rsidR="00253C32" w:rsidRPr="00A06FB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D56B" w14:textId="77777777" w:rsidR="00A06FB9" w:rsidRDefault="00A06FB9" w:rsidP="00A06FB9">
      <w:r>
        <w:separator/>
      </w:r>
    </w:p>
  </w:endnote>
  <w:endnote w:type="continuationSeparator" w:id="0">
    <w:p w14:paraId="26CE32DC" w14:textId="77777777" w:rsidR="00A06FB9" w:rsidRDefault="00A06FB9" w:rsidP="00A0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B5A3" w14:textId="77777777" w:rsidR="00A06FB9" w:rsidRDefault="00A06FB9" w:rsidP="00A06FB9">
      <w:r>
        <w:separator/>
      </w:r>
    </w:p>
  </w:footnote>
  <w:footnote w:type="continuationSeparator" w:id="0">
    <w:p w14:paraId="55C17A97" w14:textId="77777777" w:rsidR="00A06FB9" w:rsidRDefault="00A06FB9" w:rsidP="00A0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628E"/>
    <w:multiLevelType w:val="singleLevel"/>
    <w:tmpl w:val="479E62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38448F"/>
    <w:rsid w:val="00170A4C"/>
    <w:rsid w:val="00253C32"/>
    <w:rsid w:val="00A06FB9"/>
    <w:rsid w:val="2338448F"/>
    <w:rsid w:val="2D42190C"/>
    <w:rsid w:val="49AF019C"/>
    <w:rsid w:val="5A1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6875"/>
  <w15:docId w15:val="{5FC81163-0198-4317-B5B8-5B65840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6F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0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6F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20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楷楠</dc:creator>
  <cp:lastModifiedBy>李 楷楠</cp:lastModifiedBy>
  <cp:revision>3</cp:revision>
  <dcterms:created xsi:type="dcterms:W3CDTF">2020-05-06T00:57:00Z</dcterms:created>
  <dcterms:modified xsi:type="dcterms:W3CDTF">2022-03-29T10:52:00Z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B2C93D8CEF9A4AE8BE82C5484AA8D73A</vt:lpwstr>
  </property>
</Properties>
</file>