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auto"/>
          <w:sz w:val="30"/>
          <w:szCs w:val="30"/>
        </w:rPr>
      </w:pPr>
      <w:r>
        <w:rPr>
          <w:rFonts w:hint="eastAsia" w:ascii="宋体"/>
          <w:b/>
          <w:color w:val="auto"/>
          <w:sz w:val="30"/>
          <w:szCs w:val="30"/>
        </w:rPr>
        <w:t>塔里木大学硕士研究生入学考试</w:t>
      </w:r>
    </w:p>
    <w:p>
      <w:pPr>
        <w:spacing w:line="400" w:lineRule="exact"/>
        <w:jc w:val="center"/>
        <w:rPr>
          <w:rFonts w:hint="eastAsia" w:ascii="宋体"/>
          <w:b/>
          <w:color w:val="auto"/>
          <w:sz w:val="30"/>
          <w:szCs w:val="30"/>
        </w:rPr>
      </w:pPr>
      <w:r>
        <w:rPr>
          <w:rFonts w:hint="eastAsia" w:ascii="宋体"/>
          <w:b/>
          <w:color w:val="auto"/>
          <w:sz w:val="30"/>
          <w:szCs w:val="30"/>
          <w:lang w:eastAsia="zh-CN"/>
        </w:rPr>
        <w:t>《</w:t>
      </w:r>
      <w:r>
        <w:rPr>
          <w:rFonts w:hint="eastAsia" w:ascii="宋体"/>
          <w:b/>
          <w:color w:val="auto"/>
          <w:sz w:val="30"/>
          <w:szCs w:val="30"/>
          <w:lang w:val="en-US" w:eastAsia="zh-CN"/>
        </w:rPr>
        <w:t>水力学</w:t>
      </w:r>
      <w:r>
        <w:rPr>
          <w:rFonts w:hint="eastAsia" w:ascii="宋体"/>
          <w:b/>
          <w:color w:val="auto"/>
          <w:sz w:val="30"/>
          <w:szCs w:val="30"/>
          <w:lang w:eastAsia="zh-CN"/>
        </w:rPr>
        <w:t>》</w:t>
      </w:r>
      <w:r>
        <w:rPr>
          <w:rFonts w:hint="eastAsia" w:ascii="宋体"/>
          <w:b/>
          <w:color w:val="auto"/>
          <w:sz w:val="30"/>
          <w:szCs w:val="30"/>
        </w:rPr>
        <w:t>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auto"/>
          <w:kern w:val="0"/>
          <w:sz w:val="24"/>
        </w:rPr>
      </w:pPr>
      <w:r>
        <w:rPr>
          <w:rFonts w:hint="eastAsia" w:ascii="宋体" w:hAnsi="宋体" w:cs="Arial"/>
          <w:b/>
          <w:color w:val="auto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一、考查目标</w:t>
      </w:r>
    </w:p>
    <w:p>
      <w:pPr>
        <w:spacing w:line="360" w:lineRule="auto"/>
        <w:ind w:firstLine="480" w:firstLineChars="200"/>
        <w:rPr>
          <w:rFonts w:hint="eastAsia"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《水力学》侧重于考查学生对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所涉及</w:t>
      </w:r>
      <w:r>
        <w:rPr>
          <w:rFonts w:hint="eastAsia" w:ascii="Arial" w:hAnsi="Arial" w:cs="Arial"/>
          <w:color w:val="000000"/>
          <w:kern w:val="0"/>
          <w:sz w:val="24"/>
        </w:rPr>
        <w:t>基本概念、基本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理论及水力计算</w:t>
      </w:r>
      <w:r>
        <w:rPr>
          <w:rFonts w:hint="eastAsia" w:ascii="Arial" w:hAnsi="Arial" w:cs="Arial"/>
          <w:color w:val="000000"/>
          <w:kern w:val="0"/>
          <w:sz w:val="24"/>
        </w:rPr>
        <w:t>方法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的</w:t>
      </w:r>
      <w:r>
        <w:rPr>
          <w:rFonts w:hint="eastAsia" w:ascii="Arial" w:hAnsi="Arial" w:cs="Arial"/>
          <w:color w:val="000000"/>
          <w:kern w:val="0"/>
          <w:sz w:val="24"/>
        </w:rPr>
        <w:t>掌握程度，考查学生分析问题、解决问题的能力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以及水力</w:t>
      </w:r>
      <w:r>
        <w:rPr>
          <w:rFonts w:hint="eastAsia" w:ascii="Arial" w:hAnsi="Arial" w:cs="Arial"/>
          <w:color w:val="000000"/>
          <w:kern w:val="0"/>
          <w:sz w:val="24"/>
        </w:rPr>
        <w:t>计算能力。要求考生</w:t>
      </w:r>
      <w:r>
        <w:rPr>
          <w:rFonts w:hint="eastAsia" w:ascii="宋体" w:hAnsi="宋体"/>
          <w:sz w:val="24"/>
        </w:rPr>
        <w:t>具有应用所学水力学知识</w:t>
      </w:r>
      <w:r>
        <w:rPr>
          <w:rFonts w:hint="eastAsia" w:ascii="Arial" w:hAnsi="Arial" w:cs="Arial"/>
          <w:color w:val="000000"/>
          <w:kern w:val="0"/>
          <w:sz w:val="24"/>
        </w:rPr>
        <w:t>解决有关实际工程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水力计算</w:t>
      </w:r>
      <w:r>
        <w:rPr>
          <w:rFonts w:hint="eastAsia" w:ascii="Arial" w:hAnsi="Arial" w:cs="Arial"/>
          <w:color w:val="000000"/>
          <w:kern w:val="0"/>
          <w:sz w:val="24"/>
        </w:rPr>
        <w:t>问题</w:t>
      </w:r>
      <w:r>
        <w:rPr>
          <w:rFonts w:hint="eastAsia" w:ascii="Arial" w:hAnsi="Arial" w:cs="Arial"/>
          <w:color w:val="000000"/>
          <w:kern w:val="0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 xml:space="preserve">掌握液流量测的方法和技能。 </w:t>
      </w:r>
    </w:p>
    <w:p>
      <w:pPr>
        <w:widowControl/>
        <w:spacing w:line="360" w:lineRule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二、考试形式和试卷结构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Times New Roman" w:hAnsi="Times New Roman" w:cs="Times New Roman"/>
          <w:b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/>
          <w:color w:val="auto"/>
          <w:kern w:val="0"/>
          <w:sz w:val="24"/>
        </w:rPr>
        <w:t>1.试卷满分及考试时间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</w:rPr>
        <w:t>本试卷满分为1</w:t>
      </w:r>
      <w:r>
        <w:rPr>
          <w:rFonts w:hint="default" w:ascii="Times New Roman" w:hAnsi="Times New Roman" w:cs="Times New Roman"/>
          <w:color w:val="auto"/>
          <w:kern w:val="0"/>
          <w:sz w:val="24"/>
          <w:lang w:val="en-US" w:eastAsia="zh-CN"/>
        </w:rPr>
        <w:t>50</w:t>
      </w:r>
      <w:r>
        <w:rPr>
          <w:rFonts w:hint="default" w:ascii="Times New Roman" w:hAnsi="Times New Roman" w:cs="Times New Roman"/>
          <w:color w:val="auto"/>
          <w:kern w:val="0"/>
          <w:sz w:val="24"/>
        </w:rPr>
        <w:t>分，考试时间为</w:t>
      </w:r>
      <w:r>
        <w:rPr>
          <w:rFonts w:hint="default" w:ascii="Times New Roman" w:hAnsi="Times New Roman" w:cs="Times New Roman"/>
          <w:color w:val="auto"/>
          <w:kern w:val="0"/>
          <w:sz w:val="24"/>
          <w:lang w:val="en-US" w:eastAsia="zh-CN"/>
        </w:rPr>
        <w:t>180</w:t>
      </w:r>
      <w:r>
        <w:rPr>
          <w:rFonts w:hint="default" w:ascii="Times New Roman" w:hAnsi="Times New Roman" w:cs="Times New Roman"/>
          <w:color w:val="auto"/>
          <w:kern w:val="0"/>
          <w:sz w:val="24"/>
        </w:rPr>
        <w:t>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Times New Roman" w:hAnsi="Times New Roman" w:cs="Times New Roman"/>
          <w:b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/>
          <w:color w:val="auto"/>
          <w:kern w:val="0"/>
          <w:sz w:val="24"/>
        </w:rPr>
        <w:t>2.答题方式及要求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</w:rPr>
        <w:t>闭卷、笔试。</w:t>
      </w:r>
      <w:r>
        <w:rPr>
          <w:rFonts w:hint="default" w:ascii="Times New Roman" w:hAnsi="Times New Roman" w:cs="Times New Roman"/>
          <w:color w:val="auto"/>
          <w:sz w:val="24"/>
        </w:rPr>
        <w:t>所有答案均写在答题纸上，在试卷上答题无效。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Times New Roman" w:hAnsi="Times New Roman" w:cs="Times New Roman"/>
          <w:b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/>
          <w:color w:val="auto"/>
          <w:kern w:val="0"/>
          <w:sz w:val="24"/>
        </w:rPr>
        <w:t>3.试卷内容结构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kern w:val="0"/>
          <w:sz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</w:rPr>
        <w:t>题型：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" w:firstLineChars="15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</w:t>
      </w:r>
      <w:r>
        <w:rPr>
          <w:rFonts w:hint="default" w:ascii="Times New Roman" w:hAnsi="Times New Roman" w:eastAsia="PMingLiU-ExtB" w:cs="Times New Roman"/>
          <w:sz w:val="24"/>
        </w:rPr>
        <w:t>1</w:t>
      </w:r>
      <w:r>
        <w:rPr>
          <w:rFonts w:hint="default" w:ascii="Times New Roman" w:hAnsi="Times New Roman" w:cs="Times New Roman"/>
          <w:sz w:val="24"/>
        </w:rPr>
        <w:t>）填空题；（</w:t>
      </w:r>
      <w:r>
        <w:rPr>
          <w:rFonts w:hint="default" w:ascii="Times New Roman" w:hAnsi="Times New Roman" w:eastAsia="PMingLiU-ExtB" w:cs="Times New Roman"/>
          <w:sz w:val="24"/>
        </w:rPr>
        <w:t>2</w:t>
      </w:r>
      <w:r>
        <w:rPr>
          <w:rFonts w:hint="default" w:ascii="Times New Roman" w:hAnsi="Times New Roman" w:cs="Times New Roman"/>
          <w:sz w:val="24"/>
        </w:rPr>
        <w:t>）单项选择题；（</w:t>
      </w:r>
      <w:r>
        <w:rPr>
          <w:rFonts w:hint="default" w:ascii="Times New Roman" w:hAnsi="Times New Roman" w:eastAsia="PMingLiU-ExtB" w:cs="Times New Roman"/>
          <w:sz w:val="24"/>
        </w:rPr>
        <w:t>3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sz w:val="24"/>
          <w:lang w:val="en-US" w:eastAsia="zh-CN"/>
        </w:rPr>
        <w:t>判断题</w:t>
      </w:r>
      <w:r>
        <w:rPr>
          <w:rFonts w:hint="default" w:ascii="Times New Roman" w:hAnsi="Times New Roman" w:cs="Times New Roman"/>
          <w:sz w:val="24"/>
        </w:rPr>
        <w:t>；（</w:t>
      </w:r>
      <w:r>
        <w:rPr>
          <w:rFonts w:hint="default" w:ascii="Times New Roman" w:hAnsi="Times New Roman" w:eastAsia="PMingLiU-ExtB" w:cs="Times New Roman"/>
          <w:sz w:val="24"/>
        </w:rPr>
        <w:t>4</w:t>
      </w:r>
      <w:r>
        <w:rPr>
          <w:rFonts w:hint="default" w:ascii="Times New Roman" w:hAnsi="Times New Roman" w:cs="Times New Roman"/>
          <w:sz w:val="24"/>
        </w:rPr>
        <w:t>）作图题；（</w:t>
      </w:r>
      <w:r>
        <w:rPr>
          <w:rFonts w:hint="default" w:ascii="Times New Roman" w:hAnsi="Times New Roman" w:eastAsia="PMingLiU-ExtB" w:cs="Times New Roman"/>
          <w:sz w:val="24"/>
        </w:rPr>
        <w:t>5</w:t>
      </w:r>
      <w:r>
        <w:rPr>
          <w:rFonts w:hint="default" w:ascii="Times New Roman" w:hAnsi="Times New Roman" w:cs="Times New Roman"/>
          <w:sz w:val="24"/>
        </w:rPr>
        <w:t>）简答题；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" w:firstLineChars="15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</w:t>
      </w:r>
      <w:r>
        <w:rPr>
          <w:rFonts w:hint="default" w:ascii="Times New Roman" w:hAnsi="Times New Roman" w:eastAsia="PMingLiU-ExtB" w:cs="Times New Roman"/>
          <w:sz w:val="24"/>
        </w:rPr>
        <w:t>6</w:t>
      </w:r>
      <w:r>
        <w:rPr>
          <w:rFonts w:hint="default" w:ascii="Times New Roman" w:hAnsi="Times New Roman" w:cs="Times New Roman"/>
          <w:sz w:val="24"/>
        </w:rPr>
        <w:t>）证明题；（</w:t>
      </w:r>
      <w:r>
        <w:rPr>
          <w:rFonts w:hint="default" w:ascii="Times New Roman" w:hAnsi="Times New Roman" w:eastAsia="PMingLiU-ExtB" w:cs="Times New Roman"/>
          <w:sz w:val="24"/>
        </w:rPr>
        <w:t>7</w:t>
      </w:r>
      <w:r>
        <w:rPr>
          <w:rFonts w:hint="default" w:ascii="Times New Roman" w:hAnsi="Times New Roman" w:cs="Times New Roman"/>
          <w:sz w:val="24"/>
        </w:rPr>
        <w:t>）计算题。</w:t>
      </w:r>
    </w:p>
    <w:p>
      <w:pPr>
        <w:spacing w:line="500" w:lineRule="exact"/>
        <w:rPr>
          <w:rFonts w:hint="default" w:ascii="Times New Roman" w:hAnsi="Times New Roman" w:cs="Times New Roman"/>
          <w:b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/>
          <w:color w:val="auto"/>
          <w:kern w:val="0"/>
          <w:sz w:val="24"/>
        </w:rPr>
        <w:t>三、</w:t>
      </w:r>
      <w:r>
        <w:rPr>
          <w:rFonts w:hint="default" w:ascii="Times New Roman" w:hAnsi="Times New Roman" w:cs="Times New Roman"/>
          <w:b/>
          <w:bCs/>
          <w:color w:val="auto"/>
          <w:kern w:val="0"/>
          <w:sz w:val="24"/>
        </w:rPr>
        <w:t>参考书目</w:t>
      </w:r>
    </w:p>
    <w:p>
      <w:pPr>
        <w:widowControl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>1、《水力学》（第5版），四川大学水力学与山区河流开发保护国家重点实验室 编 高等教育出版社，2016年</w:t>
      </w:r>
      <w:r>
        <w:rPr>
          <w:rFonts w:hint="default" w:ascii="Times New Roman" w:hAnsi="Times New Roman" w:cs="Times New Roman"/>
          <w:sz w:val="24"/>
          <w:lang w:val="en-US" w:eastAsia="zh-CN"/>
        </w:rPr>
        <w:t>4月第5版</w:t>
      </w:r>
    </w:p>
    <w:p>
      <w:pPr>
        <w:widowControl/>
        <w:spacing w:line="360" w:lineRule="auto"/>
        <w:ind w:firstLine="480" w:firstLineChars="200"/>
        <w:rPr>
          <w:rFonts w:hint="default" w:ascii="Times New Roman" w:hAnsi="Times New Roman" w:cs="Times New Roman"/>
          <w:color w:val="FF0000"/>
          <w:sz w:val="24"/>
        </w:rPr>
      </w:pPr>
    </w:p>
    <w:p>
      <w:pPr>
        <w:widowControl/>
        <w:numPr>
          <w:ilvl w:val="0"/>
          <w:numId w:val="1"/>
        </w:numPr>
        <w:spacing w:line="360" w:lineRule="auto"/>
        <w:jc w:val="center"/>
        <w:rPr>
          <w:rFonts w:hint="default" w:ascii="Times New Roman" w:hAnsi="Times New Roman" w:cs="Times New Roman"/>
          <w:b/>
          <w:bCs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/>
          <w:bCs/>
          <w:color w:val="auto"/>
          <w:kern w:val="0"/>
          <w:sz w:val="24"/>
        </w:rPr>
        <w:t xml:space="preserve">  考试要点</w:t>
      </w:r>
    </w:p>
    <w:p>
      <w:pPr>
        <w:spacing w:line="360" w:lineRule="auto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  <w:lang w:val="en-US" w:eastAsia="zh-CN"/>
        </w:rPr>
        <w:t>复习重点</w:t>
      </w:r>
      <w:r>
        <w:rPr>
          <w:rFonts w:hint="default" w:ascii="Times New Roman" w:hAnsi="Times New Roman" w:cs="Times New Roman"/>
          <w:b/>
          <w:sz w:val="24"/>
        </w:rPr>
        <w:t xml:space="preserve">: 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一</w:t>
      </w:r>
      <w:r>
        <w:rPr>
          <w:rFonts w:hint="default" w:ascii="Times New Roman" w:hAnsi="Times New Roman" w:cs="Times New Roman"/>
          <w:b/>
          <w:bCs/>
          <w:sz w:val="24"/>
        </w:rPr>
        <w:t>章 绪论</w:t>
      </w:r>
    </w:p>
    <w:p>
      <w:pPr>
        <w:spacing w:line="360" w:lineRule="auto"/>
        <w:ind w:firstLine="283" w:firstLineChars="118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水力学的任务与研究对象；液体运动的基本规律及研究液体运动规律的一般方法，液体的主要物理性质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  <w:r>
        <w:rPr>
          <w:rFonts w:hint="default" w:ascii="Times New Roman" w:hAnsi="Times New Roman" w:cs="Times New Roman"/>
          <w:bCs/>
          <w:sz w:val="24"/>
        </w:rPr>
        <w:t>连续介质和理想液体的概念；作用于液体上的力；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二</w:t>
      </w:r>
      <w:r>
        <w:rPr>
          <w:rFonts w:hint="default" w:ascii="Times New Roman" w:hAnsi="Times New Roman" w:cs="Times New Roman"/>
          <w:b/>
          <w:bCs/>
          <w:sz w:val="24"/>
        </w:rPr>
        <w:t>章 水静力学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静水压强的特性，压强的表示方法及计量单位，点压强的计算；液柱式测压仪的基本原理，计算作用在平面、曲面上的静水总压力；正确绘制静水压强分布图和压力体图。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三</w:t>
      </w:r>
      <w:r>
        <w:rPr>
          <w:rFonts w:hint="default" w:ascii="Times New Roman" w:hAnsi="Times New Roman" w:cs="Times New Roman"/>
          <w:b/>
          <w:bCs/>
          <w:sz w:val="24"/>
        </w:rPr>
        <w:t>章 液体运动的流束理论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sz w:val="24"/>
          <w:lang w:eastAsia="zh-CN"/>
        </w:rPr>
      </w:pPr>
      <w:r>
        <w:rPr>
          <w:rFonts w:hint="default" w:ascii="Times New Roman" w:hAnsi="Times New Roman" w:cs="Times New Roman"/>
          <w:bCs/>
          <w:sz w:val="24"/>
        </w:rPr>
        <w:t>水动力学的基本理论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  <w:r>
        <w:rPr>
          <w:rFonts w:hint="default" w:ascii="Times New Roman" w:hAnsi="Times New Roman" w:cs="Times New Roman"/>
          <w:bCs/>
          <w:sz w:val="24"/>
        </w:rPr>
        <w:t>液体运动的三个基本方程——连续性方程、能量方程、动量方程综合运用</w:t>
      </w:r>
      <w:r>
        <w:rPr>
          <w:rFonts w:hint="default" w:ascii="Times New Roman" w:hAnsi="Times New Roman" w:cs="Times New Roman"/>
          <w:bCs/>
          <w:sz w:val="24"/>
          <w:lang w:eastAsia="zh-CN"/>
        </w:rPr>
        <w:t>。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四</w:t>
      </w:r>
      <w:r>
        <w:rPr>
          <w:rFonts w:hint="default" w:ascii="Times New Roman" w:hAnsi="Times New Roman" w:cs="Times New Roman"/>
          <w:b/>
          <w:bCs/>
          <w:sz w:val="24"/>
        </w:rPr>
        <w:t>章 流动阻力与水头损失</w:t>
      </w:r>
    </w:p>
    <w:p>
      <w:pPr>
        <w:spacing w:line="360" w:lineRule="auto"/>
        <w:ind w:firstLine="283" w:firstLineChars="118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水头损失的物理概念及其分类；实际液体的两种流动型态</w:t>
      </w:r>
      <w:r>
        <w:rPr>
          <w:rFonts w:hint="default" w:ascii="Times New Roman" w:hAnsi="Times New Roman" w:cs="Times New Roman"/>
          <w:bCs/>
          <w:sz w:val="24"/>
          <w:lang w:eastAsia="zh-CN"/>
        </w:rPr>
        <w:t>；</w:t>
      </w:r>
      <w:r>
        <w:rPr>
          <w:rFonts w:hint="default" w:ascii="Times New Roman" w:hAnsi="Times New Roman" w:cs="Times New Roman"/>
          <w:bCs/>
          <w:sz w:val="24"/>
        </w:rPr>
        <w:t>均匀流的基本方程、圆管层流与湍流沿程阻力及沿程水头损失的计算方法，局部阻力及局部损失的分析与计算。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五</w:t>
      </w:r>
      <w:r>
        <w:rPr>
          <w:rFonts w:hint="default" w:ascii="Times New Roman" w:hAnsi="Times New Roman" w:cs="Times New Roman"/>
          <w:b/>
          <w:bCs/>
          <w:sz w:val="24"/>
        </w:rPr>
        <w:t>章 有压管道流动</w:t>
      </w:r>
    </w:p>
    <w:p>
      <w:pPr>
        <w:spacing w:line="360" w:lineRule="auto"/>
        <w:ind w:firstLine="283" w:firstLineChars="118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短管、简单长管、串联并联长管、沿程泄流的水力计算；正确进行测压管水头线与总水头线的绘制。</w:t>
      </w:r>
      <w:r>
        <w:rPr>
          <w:rFonts w:hint="default" w:ascii="Times New Roman" w:hAnsi="Times New Roman" w:cs="Times New Roman"/>
          <w:bCs/>
          <w:sz w:val="24"/>
          <w:lang w:val="en-US" w:eastAsia="zh-CN"/>
        </w:rPr>
        <w:t>会分析</w:t>
      </w:r>
      <w:r>
        <w:rPr>
          <w:rFonts w:hint="default" w:ascii="Times New Roman" w:hAnsi="Times New Roman" w:cs="Times New Roman"/>
          <w:bCs/>
          <w:sz w:val="24"/>
        </w:rPr>
        <w:t>有压管道中的水击问题</w:t>
      </w:r>
      <w:r>
        <w:rPr>
          <w:rFonts w:hint="default" w:ascii="Times New Roman" w:hAnsi="Times New Roman" w:cs="Times New Roman"/>
          <w:bCs/>
          <w:sz w:val="24"/>
          <w:lang w:eastAsia="zh-CN"/>
        </w:rPr>
        <w:t>。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六</w:t>
      </w:r>
      <w:r>
        <w:rPr>
          <w:rFonts w:hint="default" w:ascii="Times New Roman" w:hAnsi="Times New Roman" w:cs="Times New Roman"/>
          <w:b/>
          <w:bCs/>
          <w:sz w:val="24"/>
        </w:rPr>
        <w:t>章 明渠流动</w:t>
      </w:r>
    </w:p>
    <w:p>
      <w:pPr>
        <w:spacing w:line="500" w:lineRule="exact"/>
        <w:ind w:left="11" w:leftChars="0" w:firstLine="408" w:firstLineChars="17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水力最优断面及允许流速的概念，熟练地进行明渠均匀流各类问题的水力计算。明渠非均匀流中断面单位能量、临界水深的基本概念及计算，恒定明渠流动型态的判别方法，能正确进行水面曲线的分析与绘制；水跃能量损失机理，水跃共轭水深的计算。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七</w:t>
      </w:r>
      <w:r>
        <w:rPr>
          <w:rFonts w:hint="default" w:ascii="Times New Roman" w:hAnsi="Times New Roman" w:cs="Times New Roman"/>
          <w:b/>
          <w:bCs/>
          <w:sz w:val="24"/>
        </w:rPr>
        <w:t>章 堰流及闸孔出流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堰流、闸孔出流的基本概念、特点与区别，堰流类型；堰流与闸孔出流的水力计算。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八</w:t>
      </w:r>
      <w:r>
        <w:rPr>
          <w:rFonts w:hint="default" w:ascii="Times New Roman" w:hAnsi="Times New Roman" w:cs="Times New Roman"/>
          <w:b/>
          <w:bCs/>
          <w:sz w:val="24"/>
        </w:rPr>
        <w:t>章 水流衔接与消能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建筑物下游水流特点及衔接、消能方式，底流消力池的校核与设计。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九</w:t>
      </w:r>
      <w:r>
        <w:rPr>
          <w:rFonts w:hint="default" w:ascii="Times New Roman" w:hAnsi="Times New Roman" w:cs="Times New Roman"/>
          <w:b/>
          <w:bCs/>
          <w:sz w:val="24"/>
        </w:rPr>
        <w:t>章 液体运动的流场理论</w:t>
      </w:r>
    </w:p>
    <w:p>
      <w:pPr>
        <w:spacing w:line="360" w:lineRule="auto"/>
        <w:ind w:firstLine="283" w:firstLineChars="118"/>
        <w:jc w:val="lef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1.流速、加速度</w:t>
      </w:r>
    </w:p>
    <w:p>
      <w:pPr>
        <w:spacing w:line="360" w:lineRule="auto"/>
        <w:ind w:firstLine="283" w:firstLineChars="118"/>
        <w:jc w:val="lef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2.流线与迹线的微分方程</w:t>
      </w:r>
    </w:p>
    <w:p>
      <w:pPr>
        <w:spacing w:line="360" w:lineRule="auto"/>
        <w:ind w:firstLine="283" w:firstLineChars="118"/>
        <w:jc w:val="lef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3.液体质点运动的基本形式</w:t>
      </w:r>
    </w:p>
    <w:p>
      <w:pPr>
        <w:spacing w:line="360" w:lineRule="auto"/>
        <w:ind w:firstLine="283" w:firstLineChars="118"/>
        <w:jc w:val="lef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4.无涡流与有涡流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十</w:t>
      </w:r>
      <w:r>
        <w:rPr>
          <w:rFonts w:hint="default" w:ascii="Times New Roman" w:hAnsi="Times New Roman" w:cs="Times New Roman"/>
          <w:b/>
          <w:bCs/>
          <w:sz w:val="24"/>
        </w:rPr>
        <w:t>章 渗流</w:t>
      </w:r>
    </w:p>
    <w:p>
      <w:pPr>
        <w:spacing w:line="360" w:lineRule="auto"/>
        <w:ind w:firstLine="283" w:firstLineChars="118"/>
        <w:jc w:val="lef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1.渗流的基本概念</w:t>
      </w:r>
    </w:p>
    <w:p>
      <w:pPr>
        <w:spacing w:line="360" w:lineRule="auto"/>
        <w:ind w:firstLine="283" w:firstLineChars="118"/>
        <w:jc w:val="lef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2.渗流的基本定律――达西定律</w:t>
      </w:r>
    </w:p>
    <w:p>
      <w:pPr>
        <w:spacing w:line="360" w:lineRule="auto"/>
        <w:ind w:firstLine="240" w:firstLineChars="1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3.地下河槽中恒定均匀渗流和非均匀渐变渗流</w:t>
      </w:r>
    </w:p>
    <w:p>
      <w:pPr>
        <w:spacing w:line="360" w:lineRule="auto"/>
        <w:ind w:firstLine="283" w:firstLineChars="118"/>
        <w:jc w:val="lef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4.棱柱体地下河槽中恒定渐变渗流的浸润曲线</w:t>
      </w:r>
    </w:p>
    <w:p>
      <w:pPr>
        <w:spacing w:line="360" w:lineRule="auto"/>
        <w:ind w:left="2068" w:leftChars="200" w:hanging="1648" w:hangingChars="684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</w:t>
      </w:r>
      <w:r>
        <w:rPr>
          <w:rFonts w:hint="eastAsia" w:cs="Times New Roman"/>
          <w:b/>
          <w:bCs/>
          <w:sz w:val="24"/>
          <w:lang w:eastAsia="zh-CN"/>
        </w:rPr>
        <w:t>十一</w:t>
      </w:r>
      <w:r>
        <w:rPr>
          <w:rFonts w:hint="default" w:ascii="Times New Roman" w:hAnsi="Times New Roman" w:cs="Times New Roman"/>
          <w:b/>
          <w:bCs/>
          <w:sz w:val="24"/>
        </w:rPr>
        <w:t>章 水力学模型试验基础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/>
          <w:bCs/>
          <w:sz w:val="24"/>
          <w:lang w:eastAsia="zh-CN"/>
        </w:rPr>
      </w:pPr>
      <w:r>
        <w:rPr>
          <w:rFonts w:hint="default" w:ascii="Times New Roman" w:hAnsi="Times New Roman" w:cs="Times New Roman"/>
          <w:bCs/>
          <w:sz w:val="24"/>
        </w:rPr>
        <w:t>量纲和谐性；π定理；相似准则。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3C663C"/>
    <w:multiLevelType w:val="singleLevel"/>
    <w:tmpl w:val="453C663C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1B6F47"/>
    <w:rsid w:val="001F5334"/>
    <w:rsid w:val="0033743B"/>
    <w:rsid w:val="003B4D03"/>
    <w:rsid w:val="004056CA"/>
    <w:rsid w:val="00520A9A"/>
    <w:rsid w:val="00530203"/>
    <w:rsid w:val="00772BD6"/>
    <w:rsid w:val="007E6491"/>
    <w:rsid w:val="00907798"/>
    <w:rsid w:val="00915CA4"/>
    <w:rsid w:val="00941127"/>
    <w:rsid w:val="00951641"/>
    <w:rsid w:val="00974095"/>
    <w:rsid w:val="00A55F01"/>
    <w:rsid w:val="00BB08BF"/>
    <w:rsid w:val="00C73821"/>
    <w:rsid w:val="00DD3BFF"/>
    <w:rsid w:val="00E072DA"/>
    <w:rsid w:val="00E80E20"/>
    <w:rsid w:val="00F84799"/>
    <w:rsid w:val="00FA7E67"/>
    <w:rsid w:val="071D3A32"/>
    <w:rsid w:val="0F116121"/>
    <w:rsid w:val="1ED15FAD"/>
    <w:rsid w:val="20C90155"/>
    <w:rsid w:val="2132060C"/>
    <w:rsid w:val="25521D27"/>
    <w:rsid w:val="25970760"/>
    <w:rsid w:val="2BC744EE"/>
    <w:rsid w:val="30AC0FF9"/>
    <w:rsid w:val="314C0216"/>
    <w:rsid w:val="402F634C"/>
    <w:rsid w:val="4EA965EF"/>
    <w:rsid w:val="53823509"/>
    <w:rsid w:val="53C72919"/>
    <w:rsid w:val="63740A87"/>
    <w:rsid w:val="6F6761D6"/>
    <w:rsid w:val="73310FC8"/>
    <w:rsid w:val="74B27EC3"/>
    <w:rsid w:val="75885D0F"/>
    <w:rsid w:val="7CF81FB1"/>
    <w:rsid w:val="7FA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style101"/>
    <w:basedOn w:val="6"/>
    <w:qFormat/>
    <w:uiPriority w:val="0"/>
    <w:rPr>
      <w:sz w:val="22"/>
      <w:szCs w:val="22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360</Characters>
  <Lines>3</Lines>
  <Paragraphs>1</Paragraphs>
  <TotalTime>4</TotalTime>
  <ScaleCrop>false</ScaleCrop>
  <LinksUpToDate>false</LinksUpToDate>
  <CharactersWithSpaces>421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2019-02-25T05:48:00Z</dcterms:created>
  <dc:creator>lenove</dc:creator>
  <cp:lastModifiedBy>唐玲</cp:lastModifiedBy>
  <dcterms:modified xsi:type="dcterms:W3CDTF">2021-09-28T03:27:49Z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F9AF8316E10D48ED80C294D90E9BDBD3</vt:lpwstr>
  </property>
</Properties>
</file>