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7" w:hRule="atLeast"/>
        </w:trPr>
        <w:tc>
          <w:tcPr>
            <w:tcW w:w="8500" w:type="dxa"/>
          </w:tcPr>
          <w:p>
            <w:pPr>
              <w:pStyle w:val="4"/>
              <w:adjustRightInd w:val="0"/>
              <w:snapToGrid w:val="0"/>
              <w:jc w:val="left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专业代码：0714Z4</w:t>
            </w:r>
            <w:r>
              <w:rPr>
                <w:rFonts w:ascii="楷体" w:hAnsi="楷体" w:eastAsia="楷体" w:cs="楷体"/>
                <w:b/>
                <w:sz w:val="24"/>
              </w:rPr>
              <w:t xml:space="preserve"> </w:t>
            </w:r>
          </w:p>
          <w:p>
            <w:pPr>
              <w:pStyle w:val="4"/>
              <w:adjustRightInd w:val="0"/>
              <w:snapToGrid w:val="0"/>
              <w:jc w:val="left"/>
              <w:rPr>
                <w:rFonts w:hint="eastAsia" w:ascii="楷体" w:hAnsi="楷体" w:eastAsia="楷体" w:cs="楷体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专业名称：</w:t>
            </w:r>
            <w:bookmarkStart w:id="0" w:name="_GoBack"/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数据科学与智能计算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5" w:hRule="atLeast"/>
        </w:trPr>
        <w:tc>
          <w:tcPr>
            <w:tcW w:w="8500" w:type="dxa"/>
          </w:tcPr>
          <w:p>
            <w:pPr>
              <w:spacing w:line="400" w:lineRule="exac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科目代码：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851</w:t>
            </w:r>
          </w:p>
          <w:p>
            <w:pPr>
              <w:pStyle w:val="4"/>
              <w:adjustRightInd w:val="0"/>
              <w:snapToGrid w:val="0"/>
              <w:jc w:val="left"/>
              <w:rPr>
                <w:rFonts w:hint="default" w:ascii="楷体" w:hAnsi="楷体" w:eastAsia="仿宋" w:cs="楷体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科目名称：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数理统计与数据库系统概论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5" w:hRule="atLeast"/>
        </w:trPr>
        <w:tc>
          <w:tcPr>
            <w:tcW w:w="8500" w:type="dxa"/>
          </w:tcPr>
          <w:p>
            <w:pPr>
              <w:pStyle w:val="4"/>
              <w:adjustRightInd w:val="0"/>
              <w:snapToGrid w:val="0"/>
              <w:jc w:val="left"/>
              <w:rPr>
                <w:rFonts w:ascii="楷体" w:hAnsi="楷体" w:eastAsia="楷体" w:cs="楷体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 w:val="0"/>
                <w:sz w:val="32"/>
                <w:szCs w:val="32"/>
              </w:rPr>
              <w:t>第一部分    考试目标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93" w:hRule="atLeast"/>
        </w:trPr>
        <w:tc>
          <w:tcPr>
            <w:tcW w:w="8500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 w:cs="宋体"/>
                <w:sz w:val="24"/>
              </w:rPr>
              <w:t>概率论与数理统计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》</w:t>
            </w:r>
            <w:r>
              <w:rPr>
                <w:rFonts w:hint="eastAsia" w:ascii="楷体" w:hAnsi="楷体" w:eastAsia="楷体" w:cs="宋体"/>
                <w:sz w:val="24"/>
              </w:rPr>
              <w:t>是研究和揭示随机现象统计规律的数学学科。是报考西安财经大学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数据科学与智能计算</w:t>
            </w:r>
            <w:r>
              <w:rPr>
                <w:rFonts w:hint="eastAsia" w:ascii="楷体" w:hAnsi="楷体" w:eastAsia="楷体" w:cs="宋体"/>
                <w:sz w:val="24"/>
              </w:rPr>
              <w:t>学术硕士研究生入学考试初试的考试课程。</w:t>
            </w:r>
            <w:r>
              <w:rPr>
                <w:rFonts w:hint="eastAsia" w:ascii="楷体_GB2312" w:hAnsi="楷体_GB2312" w:eastAsia="楷体" w:cs="楷体_GB2312"/>
              </w:rPr>
              <w:t>概率论与数理统计应用广泛，是众多学科分析问题与解决问题的基本工具。</w:t>
            </w:r>
            <w:r>
              <w:rPr>
                <w:rFonts w:hint="eastAsia" w:ascii="楷体_GB2312" w:hAnsi="楷体_GB2312" w:eastAsia="楷体" w:cs="楷体_GB2312"/>
                <w:lang w:val="en-US" w:eastAsia="zh-CN"/>
              </w:rPr>
              <w:t>通过本课程的考试，</w:t>
            </w:r>
            <w:r>
              <w:rPr>
                <w:rFonts w:hint="eastAsia" w:ascii="楷体_GB2312" w:hAnsi="楷体_GB2312" w:eastAsia="楷体" w:cs="楷体_GB2312"/>
              </w:rPr>
              <w:t>可以</w:t>
            </w:r>
            <w:r>
              <w:rPr>
                <w:rFonts w:hint="eastAsia" w:ascii="楷体_GB2312" w:hAnsi="楷体_GB2312" w:eastAsia="楷体" w:cs="楷体_GB2312"/>
                <w:lang w:val="en-US" w:eastAsia="zh-CN"/>
              </w:rPr>
              <w:t>全面</w:t>
            </w:r>
            <w:r>
              <w:rPr>
                <w:rFonts w:hint="eastAsia" w:ascii="楷体_GB2312" w:hAnsi="楷体_GB2312" w:eastAsia="楷体" w:cs="楷体_GB2312"/>
              </w:rPr>
              <w:t>培养学生对随机现象的理解和概率的直觉，提高学生的数学修养和随机性思维的能力，以及解决实际问题的能力。为</w:t>
            </w:r>
            <w:r>
              <w:rPr>
                <w:rFonts w:hint="eastAsia" w:ascii="楷体_GB2312" w:hAnsi="楷体_GB2312" w:eastAsia="楷体" w:cs="楷体_GB2312"/>
                <w:lang w:val="en-US" w:eastAsia="zh-CN"/>
              </w:rPr>
              <w:t>研究生</w:t>
            </w:r>
            <w:r>
              <w:rPr>
                <w:rFonts w:hint="eastAsia" w:ascii="楷体_GB2312" w:hAnsi="楷体_GB2312" w:eastAsia="楷体" w:cs="楷体_GB2312"/>
              </w:rPr>
              <w:t>在今后的科研、工作中继续学习</w:t>
            </w:r>
            <w:r>
              <w:rPr>
                <w:rFonts w:hint="eastAsia" w:ascii="楷体_GB2312" w:hAnsi="楷体_GB2312" w:eastAsia="楷体" w:cs="楷体_GB2312"/>
                <w:lang w:eastAsia="zh-CN"/>
              </w:rPr>
              <w:t>、</w:t>
            </w:r>
            <w:r>
              <w:rPr>
                <w:rFonts w:hint="eastAsia" w:ascii="楷体_GB2312" w:hAnsi="楷体_GB2312" w:eastAsia="楷体" w:cs="楷体_GB2312"/>
              </w:rPr>
              <w:t>不断更新知识结构</w:t>
            </w:r>
            <w:r>
              <w:rPr>
                <w:rFonts w:hint="eastAsia" w:ascii="楷体_GB2312" w:hAnsi="楷体_GB2312" w:eastAsia="楷体" w:cs="楷体_GB2312"/>
                <w:lang w:eastAsia="zh-CN"/>
              </w:rPr>
              <w:t>、</w:t>
            </w:r>
            <w:r>
              <w:rPr>
                <w:rFonts w:hint="eastAsia" w:ascii="楷体_GB2312" w:hAnsi="楷体_GB2312" w:eastAsia="楷体" w:cs="楷体_GB2312"/>
                <w:lang w:val="en-US" w:eastAsia="zh-CN"/>
              </w:rPr>
              <w:t>以及</w:t>
            </w:r>
            <w:r>
              <w:rPr>
                <w:rFonts w:hint="eastAsia" w:ascii="楷体_GB2312" w:hAnsi="楷体_GB2312" w:eastAsia="楷体" w:cs="楷体_GB2312"/>
              </w:rPr>
              <w:t>自我发展、自我提高保持后劲。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8500" w:type="dxa"/>
          </w:tcPr>
          <w:p>
            <w:pPr>
              <w:pStyle w:val="4"/>
              <w:adjustRightInd w:val="0"/>
              <w:snapToGrid w:val="0"/>
              <w:jc w:val="left"/>
              <w:rPr>
                <w:rFonts w:ascii="楷体" w:hAnsi="楷体" w:eastAsia="楷体" w:cs="楷体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Cs w:val="0"/>
                <w:sz w:val="32"/>
                <w:szCs w:val="32"/>
              </w:rPr>
              <w:t xml:space="preserve">第二部分    试卷结构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544" w:hRule="atLeast"/>
        </w:trPr>
        <w:tc>
          <w:tcPr>
            <w:tcW w:w="85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选择题、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判断题</w:t>
            </w:r>
            <w:r>
              <w:rPr>
                <w:rFonts w:hint="eastAsia" w:ascii="楷体" w:hAnsi="楷体" w:eastAsia="楷体" w:cs="宋体"/>
                <w:sz w:val="24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计算题、</w:t>
            </w:r>
            <w:r>
              <w:rPr>
                <w:rFonts w:hint="eastAsia" w:ascii="楷体" w:hAnsi="楷体" w:eastAsia="楷体" w:cs="宋体"/>
                <w:sz w:val="24"/>
              </w:rPr>
              <w:t>分析题（包括上述题型，但不一定在一次考试中同时出现）。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8500" w:type="dxa"/>
          </w:tcPr>
          <w:p>
            <w:pPr>
              <w:pStyle w:val="4"/>
              <w:adjustRightInd w:val="0"/>
              <w:snapToGrid w:val="0"/>
              <w:spacing w:before="31" w:beforeLines="10" w:after="31" w:afterLines="10"/>
              <w:jc w:val="left"/>
              <w:rPr>
                <w:rFonts w:ascii="宋体" w:hAnsi="宋体" w:eastAsia="宋体" w:cs="宋体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第三部分    考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查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内容（供参考）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850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参考书目：《概率论与数理统计》，同济大学数学系编著,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北京：</w:t>
            </w:r>
            <w:r>
              <w:rPr>
                <w:rFonts w:hint="eastAsia" w:ascii="楷体" w:hAnsi="楷体" w:eastAsia="楷体" w:cs="宋体"/>
                <w:sz w:val="24"/>
              </w:rPr>
              <w:t>人民邮电出版社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2017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第一章  概率论的基本概念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随机事件及其运算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概率的定义及性质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宋体"/>
                <w:sz w:val="24"/>
              </w:rPr>
              <w:t>等可能概型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宋体"/>
                <w:sz w:val="24"/>
              </w:rPr>
              <w:t>条件概率与事件的独立性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宋体"/>
                <w:sz w:val="24"/>
              </w:rPr>
              <w:t>全概率公式与贝叶斯公式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第二章  随机变量及其分布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1.随机变量及其分布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2.常用的离散型随机变量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3.常用的连续型随机变量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4.随机变量的函数的分布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第三章  二维随机变量及其分布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1.二维随机变量及其联合分布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2.常用的二维随机变量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3.边缘分布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4.条件分布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宋体"/>
                <w:sz w:val="24"/>
              </w:rPr>
              <w:t>二维随机变量函数的分布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第四章  随机变量的数字特征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1.数学期望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2.方差和标准差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3.协方差和相关系数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4.其他数字特征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第五章  大数定律与中心极限定理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1.大数定律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2.中心极限定理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第六章  统计量和抽样分布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1.总体与样本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2.统计量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3.三大分布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宋体"/>
                <w:sz w:val="24"/>
              </w:rPr>
              <w:t>正态总体的抽样分布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第七章  参数估计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1.点估计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2.点估计的优良评判标准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3.区间估计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4.单正态总体下位置参数的置信区间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5.两个正态总体下未知参数的置信区间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第八章  假设检验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1.检验的基本原理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2.正态总体参数的假设检验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3.拟合优度检验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22" w:type="dxa"/>
            <w:gridSpan w:val="2"/>
          </w:tcPr>
          <w:p>
            <w:pPr>
              <w:pStyle w:val="4"/>
              <w:adjustRightInd w:val="0"/>
              <w:snapToGrid w:val="0"/>
              <w:jc w:val="left"/>
              <w:rPr>
                <w:rFonts w:ascii="楷体" w:hAnsi="楷体" w:eastAsia="楷体" w:cs="楷体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 w:val="0"/>
                <w:sz w:val="32"/>
                <w:szCs w:val="32"/>
              </w:rPr>
              <w:t xml:space="preserve">第一部分    </w:t>
            </w:r>
            <w:r>
              <w:rPr>
                <w:rFonts w:hint="eastAsia" w:ascii="楷体" w:hAnsi="楷体" w:eastAsia="楷体" w:cs="楷体"/>
                <w:bCs w:val="0"/>
                <w:sz w:val="32"/>
                <w:szCs w:val="32"/>
                <w:lang w:val="en-US" w:eastAsia="zh-CN"/>
              </w:rPr>
              <w:t>考试</w:t>
            </w:r>
            <w:r>
              <w:rPr>
                <w:rFonts w:hint="eastAsia" w:ascii="楷体" w:hAnsi="楷体" w:eastAsia="楷体" w:cs="楷体"/>
                <w:bCs w:val="0"/>
                <w:sz w:val="32"/>
                <w:szCs w:val="32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《数据库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系统概论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》是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西安财经大学“数据科学与智能计算”学术型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硕士研究生入学考试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初试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该课程要求考生熟练掌握数据库系统的基本概念、原理和基础理论；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掌握关系数据库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语言SQL，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能够用SQL语言实现数据库操作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掌握数据库恢复、并发控制、安全性、完整性等数据库系统技术；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掌握数据库设计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理论，方法和工具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并具备使用数据库管理系统和设计数据库的能力。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4"/>
              <w:adjustRightInd w:val="0"/>
              <w:snapToGrid w:val="0"/>
              <w:jc w:val="left"/>
              <w:rPr>
                <w:rFonts w:ascii="楷体" w:hAnsi="楷体" w:eastAsia="楷体" w:cs="楷体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Cs w:val="0"/>
                <w:sz w:val="32"/>
                <w:szCs w:val="32"/>
              </w:rPr>
              <w:t xml:space="preserve">第二部分    </w:t>
            </w:r>
            <w:r>
              <w:rPr>
                <w:rFonts w:hint="eastAsia" w:ascii="楷体" w:hAnsi="楷体" w:eastAsia="楷体" w:cs="楷体"/>
                <w:bCs w:val="0"/>
                <w:sz w:val="32"/>
                <w:szCs w:val="32"/>
                <w:lang w:val="en-US" w:eastAsia="zh-CN"/>
              </w:rPr>
              <w:t>试卷结构</w:t>
            </w:r>
            <w:r>
              <w:rPr>
                <w:rFonts w:hint="eastAsia" w:ascii="楷体" w:hAnsi="楷体" w:eastAsia="楷体" w:cs="楷体"/>
                <w:bCs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52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考试题型：选择题、判断题、简答题、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SQL</w:t>
            </w:r>
            <w:r>
              <w:rPr>
                <w:rFonts w:hint="eastAsia" w:ascii="楷体" w:hAnsi="楷体" w:eastAsia="楷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查询题、综合题。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4"/>
              <w:adjustRightInd w:val="0"/>
              <w:snapToGrid w:val="0"/>
              <w:spacing w:before="31" w:beforeLines="10" w:after="31" w:afterLines="10"/>
              <w:jc w:val="left"/>
              <w:rPr>
                <w:rFonts w:ascii="宋体" w:hAnsi="宋体" w:eastAsia="宋体" w:cs="宋体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第三部分   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考查内容（供参考）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4"/>
              <w:adjustRightInd w:val="0"/>
              <w:snapToGrid w:val="0"/>
              <w:spacing w:line="380" w:lineRule="exact"/>
              <w:jc w:val="left"/>
              <w:rPr>
                <w:rFonts w:ascii="仿宋" w:hAnsi="仿宋" w:eastAsia="仿宋" w:cs="仿宋"/>
              </w:rPr>
            </w:pPr>
          </w:p>
          <w:p>
            <w:pPr>
              <w:rPr>
                <w:rFonts w:hint="default" w:ascii="仿宋" w:hAnsi="仿宋" w:eastAsia="楷体" w:cs="仿宋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参考书目：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数据库系统概论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》（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第5版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），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王珊、萨师煊，北京：高等教育出版社，2014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主要考查内容：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一、数据库系统的基本概念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1.</w:t>
            </w:r>
            <w:r>
              <w:rPr>
                <w:rFonts w:hint="eastAsia" w:ascii="楷体" w:hAnsi="楷体" w:eastAsia="楷体" w:cs="宋体"/>
                <w:sz w:val="24"/>
              </w:rPr>
              <w:t>数据库系统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的基本概念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2.</w:t>
            </w:r>
            <w:r>
              <w:rPr>
                <w:rFonts w:hint="eastAsia" w:ascii="楷体" w:hAnsi="楷体" w:eastAsia="楷体" w:cs="宋体"/>
                <w:sz w:val="24"/>
              </w:rPr>
              <w:t>数据模型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3.</w:t>
            </w:r>
            <w:r>
              <w:rPr>
                <w:rFonts w:hint="eastAsia" w:ascii="楷体" w:hAnsi="楷体" w:eastAsia="楷体" w:cs="宋体"/>
                <w:sz w:val="24"/>
              </w:rPr>
              <w:t>数据库系统的结构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和组成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二、</w:t>
            </w:r>
            <w:r>
              <w:rPr>
                <w:rFonts w:hint="eastAsia" w:ascii="楷体" w:hAnsi="楷体" w:eastAsia="楷体" w:cs="宋体"/>
                <w:sz w:val="24"/>
              </w:rPr>
              <w:t>关系数据库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理论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1.</w:t>
            </w:r>
            <w:r>
              <w:rPr>
                <w:rFonts w:hint="eastAsia" w:ascii="楷体" w:hAnsi="楷体" w:eastAsia="楷体" w:cs="宋体"/>
                <w:sz w:val="24"/>
              </w:rPr>
              <w:t>关系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的定义和</w:t>
            </w:r>
            <w:r>
              <w:rPr>
                <w:rFonts w:hint="eastAsia" w:ascii="楷体" w:hAnsi="楷体" w:eastAsia="楷体" w:cs="宋体"/>
                <w:sz w:val="24"/>
              </w:rPr>
              <w:t>操作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2.</w:t>
            </w:r>
            <w:r>
              <w:rPr>
                <w:rFonts w:hint="eastAsia" w:ascii="楷体" w:hAnsi="楷体" w:eastAsia="楷体" w:cs="宋体"/>
                <w:sz w:val="24"/>
              </w:rPr>
              <w:t>关系代数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和关系演算</w:t>
            </w:r>
          </w:p>
          <w:p>
            <w:pPr>
              <w:spacing w:line="360" w:lineRule="auto"/>
              <w:ind w:left="480" w:hanging="480" w:hangingChars="200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三、</w:t>
            </w:r>
            <w:r>
              <w:rPr>
                <w:rFonts w:hint="eastAsia" w:ascii="楷体" w:hAnsi="楷体" w:eastAsia="楷体" w:cs="宋体"/>
                <w:sz w:val="24"/>
              </w:rPr>
              <w:t>关系数据库标准语言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SQL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SQL</w:t>
            </w:r>
            <w:r>
              <w:rPr>
                <w:rFonts w:hint="eastAsia" w:ascii="楷体" w:hAnsi="楷体" w:eastAsia="楷体" w:cs="宋体"/>
                <w:sz w:val="24"/>
              </w:rPr>
              <w:t>数据定义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SQL</w:t>
            </w:r>
            <w:r>
              <w:rPr>
                <w:rFonts w:hint="eastAsia" w:ascii="楷体" w:hAnsi="楷体" w:eastAsia="楷体" w:cs="宋体"/>
                <w:sz w:val="24"/>
              </w:rPr>
              <w:t>数据查询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SQL</w:t>
            </w:r>
            <w:r>
              <w:rPr>
                <w:rFonts w:hint="eastAsia" w:ascii="楷体" w:hAnsi="楷体" w:eastAsia="楷体" w:cs="宋体"/>
                <w:sz w:val="24"/>
              </w:rPr>
              <w:t>数据更新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宋体"/>
                <w:sz w:val="24"/>
              </w:rPr>
              <w:t>视图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定义和基本操作</w:t>
            </w:r>
          </w:p>
          <w:p>
            <w:pPr>
              <w:spacing w:line="360" w:lineRule="auto"/>
              <w:ind w:left="480" w:hanging="480" w:hangingChars="200"/>
              <w:rPr>
                <w:rFonts w:hint="default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四、</w:t>
            </w:r>
            <w:r>
              <w:rPr>
                <w:rFonts w:hint="eastAsia" w:ascii="楷体" w:hAnsi="楷体" w:eastAsia="楷体" w:cs="宋体"/>
                <w:sz w:val="24"/>
              </w:rPr>
              <w:t>数据库完整性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实体完整性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参照完整性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宋体"/>
                <w:sz w:val="24"/>
              </w:rPr>
              <w:t>用户定义的完整性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宋体"/>
                <w:sz w:val="24"/>
              </w:rPr>
              <w:t>触发器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的定义和应用</w:t>
            </w:r>
          </w:p>
          <w:p>
            <w:pPr>
              <w:spacing w:line="360" w:lineRule="auto"/>
              <w:ind w:left="720" w:hanging="720" w:hangingChars="3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五、</w:t>
            </w:r>
            <w:r>
              <w:rPr>
                <w:rFonts w:hint="eastAsia" w:ascii="楷体" w:hAnsi="楷体" w:eastAsia="楷体" w:cs="宋体"/>
                <w:sz w:val="24"/>
              </w:rPr>
              <w:t>关系数据理论</w:t>
            </w:r>
          </w:p>
          <w:p>
            <w:pPr>
              <w:spacing w:line="360" w:lineRule="auto"/>
              <w:ind w:left="719" w:leftChars="228" w:hanging="240" w:hangingChars="100"/>
              <w:rPr>
                <w:rFonts w:hint="eastAsia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规范化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理论</w:t>
            </w:r>
          </w:p>
          <w:p>
            <w:pPr>
              <w:spacing w:line="360" w:lineRule="auto"/>
              <w:ind w:left="719" w:leftChars="228" w:hanging="240" w:hangingChars="1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数据依赖的公理系统</w:t>
            </w:r>
          </w:p>
          <w:p>
            <w:pPr>
              <w:spacing w:line="360" w:lineRule="auto"/>
              <w:ind w:left="719" w:leftChars="228" w:hanging="240" w:hangingChars="1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宋体"/>
                <w:sz w:val="24"/>
              </w:rPr>
              <w:t>模式分解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六、</w:t>
            </w:r>
            <w:r>
              <w:rPr>
                <w:rFonts w:hint="eastAsia" w:ascii="楷体" w:hAnsi="楷体" w:eastAsia="楷体" w:cs="宋体"/>
                <w:sz w:val="24"/>
              </w:rPr>
              <w:t>数据库设计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数据库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系统</w:t>
            </w:r>
            <w:r>
              <w:rPr>
                <w:rFonts w:hint="eastAsia" w:ascii="楷体" w:hAnsi="楷体" w:eastAsia="楷体" w:cs="宋体"/>
                <w:sz w:val="24"/>
              </w:rPr>
              <w:t>设计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步骤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概念结构设计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E-R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模型)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宋体"/>
                <w:sz w:val="24"/>
              </w:rPr>
              <w:t>逻辑结构设计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宋体"/>
                <w:sz w:val="24"/>
              </w:rPr>
              <w:t>物理结构设计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索引的设计和使用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七、</w:t>
            </w:r>
            <w:r>
              <w:rPr>
                <w:rFonts w:hint="eastAsia" w:ascii="楷体" w:hAnsi="楷体" w:eastAsia="楷体" w:cs="宋体"/>
                <w:sz w:val="24"/>
              </w:rPr>
              <w:t>关系查询处理和查询优化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关系数据库系统的查询处理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和优化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代数优化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和</w:t>
            </w:r>
            <w:r>
              <w:rPr>
                <w:rFonts w:hint="eastAsia" w:ascii="楷体" w:hAnsi="楷体" w:eastAsia="楷体" w:cs="宋体"/>
                <w:sz w:val="24"/>
              </w:rPr>
              <w:t>物理优化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八、</w:t>
            </w:r>
            <w:r>
              <w:rPr>
                <w:rFonts w:hint="eastAsia" w:ascii="楷体" w:hAnsi="楷体" w:eastAsia="楷体" w:cs="宋体"/>
                <w:sz w:val="24"/>
              </w:rPr>
              <w:t>数据库安全性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数据库安全性控制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机制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视图机制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宋体"/>
                <w:sz w:val="24"/>
              </w:rPr>
              <w:t>审计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和</w:t>
            </w:r>
            <w:r>
              <w:rPr>
                <w:rFonts w:hint="eastAsia" w:ascii="楷体" w:hAnsi="楷体" w:eastAsia="楷体" w:cs="宋体"/>
                <w:sz w:val="24"/>
              </w:rPr>
              <w:t>数据加密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九、</w:t>
            </w:r>
            <w:r>
              <w:rPr>
                <w:rFonts w:hint="eastAsia" w:ascii="楷体" w:hAnsi="楷体" w:eastAsia="楷体" w:cs="宋体"/>
                <w:sz w:val="24"/>
              </w:rPr>
              <w:t>数据库恢复技术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事务的概念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和性质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数据库故障的种类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3.故障</w:t>
            </w:r>
            <w:r>
              <w:rPr>
                <w:rFonts w:hint="eastAsia" w:ascii="楷体" w:hAnsi="楷体" w:eastAsia="楷体" w:cs="宋体"/>
                <w:sz w:val="24"/>
              </w:rPr>
              <w:t>恢复技术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和策略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十、</w:t>
            </w:r>
            <w:r>
              <w:rPr>
                <w:rFonts w:hint="eastAsia" w:ascii="楷体" w:hAnsi="楷体" w:eastAsia="楷体" w:cs="宋体"/>
                <w:sz w:val="24"/>
              </w:rPr>
              <w:t>并发控制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sz w:val="24"/>
              </w:rPr>
              <w:t>并发控制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的基本概念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sz w:val="24"/>
              </w:rPr>
              <w:t>封锁协议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3.并发调度的可串行性</w:t>
            </w:r>
            <w:r>
              <w:rPr>
                <w:rFonts w:hint="eastAsia" w:ascii="楷体" w:hAnsi="楷体" w:eastAsia="楷体" w:cs="宋体"/>
                <w:sz w:val="24"/>
              </w:rPr>
              <w:br w:type="textWrapping"/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宋体"/>
                <w:sz w:val="24"/>
              </w:rPr>
              <w:t>两段锁协议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ind w:left="480" w:hanging="480" w:hangingChars="200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27486"/>
    <w:rsid w:val="00043132"/>
    <w:rsid w:val="000763FF"/>
    <w:rsid w:val="000E3B6D"/>
    <w:rsid w:val="00110423"/>
    <w:rsid w:val="0013137F"/>
    <w:rsid w:val="001518CF"/>
    <w:rsid w:val="0018450A"/>
    <w:rsid w:val="001A008E"/>
    <w:rsid w:val="001B3E54"/>
    <w:rsid w:val="001B5C23"/>
    <w:rsid w:val="001C7630"/>
    <w:rsid w:val="001D58A3"/>
    <w:rsid w:val="001D71B8"/>
    <w:rsid w:val="001E3CAB"/>
    <w:rsid w:val="001F35A5"/>
    <w:rsid w:val="00204AB2"/>
    <w:rsid w:val="00211652"/>
    <w:rsid w:val="002277F9"/>
    <w:rsid w:val="00230196"/>
    <w:rsid w:val="0023261F"/>
    <w:rsid w:val="00261ADD"/>
    <w:rsid w:val="002903DC"/>
    <w:rsid w:val="002A258C"/>
    <w:rsid w:val="002A41DD"/>
    <w:rsid w:val="002B27E3"/>
    <w:rsid w:val="002C477A"/>
    <w:rsid w:val="003556A2"/>
    <w:rsid w:val="003750F9"/>
    <w:rsid w:val="003C06BE"/>
    <w:rsid w:val="003C1246"/>
    <w:rsid w:val="003F5042"/>
    <w:rsid w:val="00401156"/>
    <w:rsid w:val="00432F27"/>
    <w:rsid w:val="0045758F"/>
    <w:rsid w:val="004657FA"/>
    <w:rsid w:val="00471FAF"/>
    <w:rsid w:val="004D6634"/>
    <w:rsid w:val="004F6DBA"/>
    <w:rsid w:val="005073A8"/>
    <w:rsid w:val="005531E9"/>
    <w:rsid w:val="0057092F"/>
    <w:rsid w:val="00580E45"/>
    <w:rsid w:val="00592B91"/>
    <w:rsid w:val="005A1ADF"/>
    <w:rsid w:val="005A3ABF"/>
    <w:rsid w:val="005B2301"/>
    <w:rsid w:val="005E418D"/>
    <w:rsid w:val="005E77DD"/>
    <w:rsid w:val="006019AF"/>
    <w:rsid w:val="0065591C"/>
    <w:rsid w:val="00662EC2"/>
    <w:rsid w:val="00665701"/>
    <w:rsid w:val="00673418"/>
    <w:rsid w:val="00682B12"/>
    <w:rsid w:val="00690136"/>
    <w:rsid w:val="006A59B6"/>
    <w:rsid w:val="006C22C8"/>
    <w:rsid w:val="006E63B0"/>
    <w:rsid w:val="007535BF"/>
    <w:rsid w:val="007728A1"/>
    <w:rsid w:val="007E346C"/>
    <w:rsid w:val="00807EAA"/>
    <w:rsid w:val="008156B2"/>
    <w:rsid w:val="008522BB"/>
    <w:rsid w:val="008A09F0"/>
    <w:rsid w:val="008A6DE3"/>
    <w:rsid w:val="008A7FDB"/>
    <w:rsid w:val="008B1905"/>
    <w:rsid w:val="008F1076"/>
    <w:rsid w:val="00905931"/>
    <w:rsid w:val="00935456"/>
    <w:rsid w:val="00952137"/>
    <w:rsid w:val="009A7562"/>
    <w:rsid w:val="009C3059"/>
    <w:rsid w:val="009E69F9"/>
    <w:rsid w:val="00A108FE"/>
    <w:rsid w:val="00A64CDA"/>
    <w:rsid w:val="00AA275E"/>
    <w:rsid w:val="00AA6EAE"/>
    <w:rsid w:val="00AB0105"/>
    <w:rsid w:val="00AB179A"/>
    <w:rsid w:val="00AC4D1E"/>
    <w:rsid w:val="00AE5232"/>
    <w:rsid w:val="00AF0354"/>
    <w:rsid w:val="00AF591A"/>
    <w:rsid w:val="00B10763"/>
    <w:rsid w:val="00B144E9"/>
    <w:rsid w:val="00B67DC8"/>
    <w:rsid w:val="00B843D3"/>
    <w:rsid w:val="00B91A11"/>
    <w:rsid w:val="00BB3234"/>
    <w:rsid w:val="00BB3F5F"/>
    <w:rsid w:val="00BC01C7"/>
    <w:rsid w:val="00C0740E"/>
    <w:rsid w:val="00C20CBE"/>
    <w:rsid w:val="00C20D14"/>
    <w:rsid w:val="00C427ED"/>
    <w:rsid w:val="00C57E66"/>
    <w:rsid w:val="00C72208"/>
    <w:rsid w:val="00CB6CEC"/>
    <w:rsid w:val="00CC62A0"/>
    <w:rsid w:val="00CD6E01"/>
    <w:rsid w:val="00D41FC3"/>
    <w:rsid w:val="00D95D15"/>
    <w:rsid w:val="00DA6E35"/>
    <w:rsid w:val="00DB38F7"/>
    <w:rsid w:val="00DC5FBE"/>
    <w:rsid w:val="00E029CC"/>
    <w:rsid w:val="00E05063"/>
    <w:rsid w:val="00E821A8"/>
    <w:rsid w:val="00E86C6E"/>
    <w:rsid w:val="00EE467A"/>
    <w:rsid w:val="00F0752E"/>
    <w:rsid w:val="00F60540"/>
    <w:rsid w:val="00F94164"/>
    <w:rsid w:val="00FB6314"/>
    <w:rsid w:val="00FD3844"/>
    <w:rsid w:val="00FE21B1"/>
    <w:rsid w:val="02FA7A8D"/>
    <w:rsid w:val="0A46373A"/>
    <w:rsid w:val="0D3D626C"/>
    <w:rsid w:val="0EAF2926"/>
    <w:rsid w:val="11E77121"/>
    <w:rsid w:val="11FF3DE8"/>
    <w:rsid w:val="1912709B"/>
    <w:rsid w:val="1B157F67"/>
    <w:rsid w:val="2061167E"/>
    <w:rsid w:val="24923F64"/>
    <w:rsid w:val="28793636"/>
    <w:rsid w:val="2DCF2B89"/>
    <w:rsid w:val="30F024A6"/>
    <w:rsid w:val="32D5456C"/>
    <w:rsid w:val="379E4798"/>
    <w:rsid w:val="39DA71FC"/>
    <w:rsid w:val="3CF57708"/>
    <w:rsid w:val="3D276A25"/>
    <w:rsid w:val="41946DA8"/>
    <w:rsid w:val="440806AA"/>
    <w:rsid w:val="47A27486"/>
    <w:rsid w:val="48526920"/>
    <w:rsid w:val="54A5304D"/>
    <w:rsid w:val="595C2407"/>
    <w:rsid w:val="651800BC"/>
    <w:rsid w:val="665F4F79"/>
    <w:rsid w:val="6B5425AA"/>
    <w:rsid w:val="710E7C4E"/>
    <w:rsid w:val="71852E78"/>
    <w:rsid w:val="72011CFA"/>
    <w:rsid w:val="78BF1A64"/>
    <w:rsid w:val="79C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1"/>
    <w:basedOn w:val="1"/>
    <w:next w:val="1"/>
    <w:unhideWhenUsed/>
    <w:qFormat/>
    <w:uiPriority w:val="99"/>
    <w:rPr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385</Words>
  <Characters>2195</Characters>
  <Lines>18</Lines>
  <Paragraphs>5</Paragraphs>
  <TotalTime>0</TotalTime>
  <ScaleCrop>false</ScaleCrop>
  <LinksUpToDate>false</LinksUpToDate>
  <CharactersWithSpaces>2575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2019-06-11T02:19:00Z</dcterms:created>
  <dc:creator>Administrator</dc:creator>
  <cp:lastModifiedBy>吕春祥</cp:lastModifiedBy>
  <dcterms:modified xsi:type="dcterms:W3CDTF">2021-09-16T03:34:27Z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17BEAF0DFA8B42698D17C18AFE76723F</vt:lpwstr>
  </property>
</Properties>
</file>