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sz w:val="32"/>
          <w:szCs w:val="32"/>
        </w:rPr>
      </w:pPr>
      <w:bookmarkStart w:id="0" w:name="OLE_LINK177"/>
      <w:bookmarkStart w:id="1" w:name="OLE_LINK176"/>
      <w:bookmarkStart w:id="2" w:name="OLE_LINK1"/>
      <w:bookmarkStart w:id="3" w:name="OLE_LINK2"/>
      <w:r>
        <w:rPr>
          <w:rFonts w:ascii="宋体" w:hAnsi="宋体"/>
          <w:sz w:val="32"/>
          <w:szCs w:val="32"/>
        </w:rPr>
        <w:t>20</w:t>
      </w:r>
      <w:r>
        <w:rPr>
          <w:rFonts w:hint="eastAsia" w:ascii="宋体" w:hAnsi="宋体"/>
          <w:sz w:val="32"/>
          <w:szCs w:val="32"/>
          <w:lang w:val="en-US" w:eastAsia="zh-CN"/>
        </w:rPr>
        <w:t>22</w:t>
      </w:r>
      <w:r>
        <w:rPr>
          <w:rFonts w:ascii="宋体" w:hAnsi="宋体"/>
          <w:sz w:val="32"/>
          <w:szCs w:val="32"/>
        </w:rPr>
        <w:t>年硕士研究生招生考试大纲</w:t>
      </w:r>
      <w:r>
        <w:rPr>
          <w:rFonts w:hint="eastAsia" w:ascii="宋体" w:hAnsi="宋体"/>
          <w:sz w:val="32"/>
          <w:szCs w:val="32"/>
        </w:rPr>
        <w:t>及</w:t>
      </w:r>
      <w:r>
        <w:rPr>
          <w:rFonts w:ascii="宋体" w:hAnsi="宋体"/>
          <w:sz w:val="32"/>
          <w:szCs w:val="32"/>
        </w:rPr>
        <w:t>参考书目</w:t>
      </w:r>
    </w:p>
    <w:p>
      <w:pPr>
        <w:spacing w:line="480" w:lineRule="auto"/>
        <w:ind w:left="-525" w:leftChars="-250" w:firstLine="600" w:firstLineChars="200"/>
        <w:rPr>
          <w:rFonts w:ascii="宋体" w:hAnsi="宋体"/>
          <w:sz w:val="30"/>
        </w:rPr>
      </w:pPr>
      <w:r>
        <w:rPr>
          <w:rFonts w:hint="eastAsia" w:ascii="宋体" w:hAnsi="宋体"/>
          <w:sz w:val="30"/>
        </w:rPr>
        <w:t>满分：150分</w:t>
      </w:r>
      <w:bookmarkStart w:id="4" w:name="_GoBack"/>
      <w:bookmarkEnd w:id="4"/>
    </w:p>
    <w:p>
      <w:pPr>
        <w:spacing w:line="480" w:lineRule="auto"/>
        <w:rPr>
          <w:rFonts w:hint="eastAsia" w:ascii="宋体" w:hAnsi="宋体" w:eastAsia="宋体"/>
          <w:sz w:val="30"/>
          <w:lang w:eastAsia="zh-CN"/>
        </w:rPr>
      </w:pPr>
      <w:r>
        <w:rPr>
          <w:rFonts w:hint="eastAsia" w:ascii="宋体" w:hAnsi="宋体"/>
          <w:sz w:val="30"/>
        </w:rPr>
        <w:t>考试科目名称（代码）：</w:t>
      </w:r>
      <w:r>
        <w:rPr>
          <w:rFonts w:hint="eastAsia" w:ascii="宋体" w:hAnsi="宋体"/>
          <w:sz w:val="30"/>
          <w:u w:val="single"/>
        </w:rPr>
        <w:t>农业知识综合三</w:t>
      </w:r>
      <w:r>
        <w:rPr>
          <w:rFonts w:hint="eastAsia" w:ascii="宋体" w:hAnsi="宋体"/>
          <w:sz w:val="30"/>
          <w:u w:val="single"/>
          <w:lang w:val="en-US" w:eastAsia="zh-CN"/>
        </w:rPr>
        <w:t>A</w:t>
      </w:r>
      <w:r>
        <w:rPr>
          <w:rFonts w:hint="eastAsia" w:ascii="宋体" w:hAnsi="宋体"/>
          <w:sz w:val="30"/>
          <w:u w:val="single"/>
          <w:lang w:eastAsia="zh-CN"/>
        </w:rPr>
        <w:t>（</w:t>
      </w:r>
      <w:r>
        <w:rPr>
          <w:rFonts w:hint="eastAsia" w:ascii="宋体" w:hAnsi="宋体"/>
          <w:sz w:val="30"/>
          <w:u w:val="single"/>
          <w:lang w:val="en-US" w:eastAsia="zh-CN"/>
        </w:rPr>
        <w:t>341A</w:t>
      </w:r>
      <w:r>
        <w:rPr>
          <w:rFonts w:hint="eastAsia" w:ascii="宋体" w:hAnsi="宋体"/>
          <w:sz w:val="30"/>
          <w:u w:val="single"/>
          <w:lang w:eastAsia="zh-CN"/>
        </w:rPr>
        <w:t>）</w:t>
      </w:r>
    </w:p>
    <w:p>
      <w:pPr>
        <w:spacing w:line="480" w:lineRule="auto"/>
        <w:ind w:left="-525" w:leftChars="-250" w:firstLine="480" w:firstLineChars="200"/>
        <w:rPr>
          <w:rFonts w:ascii="宋体" w:hAnsi="宋体"/>
          <w:sz w:val="24"/>
        </w:rPr>
      </w:pPr>
      <w:r>
        <w:rPr>
          <w:rFonts w:ascii="宋体" w:hAnsi="宋体"/>
          <w:sz w:val="24"/>
        </w:rPr>
        <w:t>考试内容范围[参考书目（作者、出版单位、年份、版次）]</w:t>
      </w:r>
      <w:r>
        <w:rPr>
          <w:rFonts w:hint="eastAsia" w:ascii="宋体" w:hAnsi="宋体"/>
          <w:sz w:val="24"/>
        </w:rPr>
        <w:t>：</w:t>
      </w:r>
    </w:p>
    <w:bookmarkEnd w:id="0"/>
    <w:bookmarkEnd w:id="1"/>
    <w:p>
      <w:pPr>
        <w:spacing w:line="300" w:lineRule="auto"/>
        <w:rPr>
          <w:rFonts w:eastAsia="仿宋_GB2312"/>
          <w:bCs/>
          <w:color w:val="000000"/>
          <w:kern w:val="0"/>
          <w:sz w:val="24"/>
        </w:rPr>
      </w:pPr>
      <w:r>
        <w:rPr>
          <w:rFonts w:eastAsia="仿宋_GB2312"/>
          <w:bCs/>
          <w:color w:val="000000"/>
          <w:kern w:val="0"/>
          <w:sz w:val="24"/>
        </w:rPr>
        <w:t>一、工程力学（第4版），张秉荣主编，机械工业出版社，2011</w:t>
      </w:r>
    </w:p>
    <w:p>
      <w:pPr>
        <w:spacing w:line="300" w:lineRule="auto"/>
        <w:ind w:firstLine="420" w:firstLineChars="200"/>
        <w:rPr>
          <w:bCs/>
          <w:color w:val="000000"/>
          <w:kern w:val="0"/>
          <w:szCs w:val="21"/>
        </w:rPr>
      </w:pPr>
      <w:r>
        <w:rPr>
          <w:bCs/>
          <w:color w:val="000000"/>
          <w:kern w:val="0"/>
          <w:szCs w:val="21"/>
        </w:rPr>
        <w:t>1</w:t>
      </w:r>
      <w:r>
        <w:rPr>
          <w:rFonts w:hAnsi="宋体"/>
          <w:bCs/>
          <w:color w:val="000000"/>
          <w:kern w:val="0"/>
          <w:szCs w:val="21"/>
        </w:rPr>
        <w:t>．静力学基础：静力学公理的意义，物体的受力分析</w:t>
      </w:r>
    </w:p>
    <w:p>
      <w:pPr>
        <w:spacing w:line="300" w:lineRule="auto"/>
        <w:ind w:firstLine="420" w:firstLineChars="200"/>
        <w:rPr>
          <w:bCs/>
          <w:color w:val="000000"/>
          <w:kern w:val="0"/>
          <w:szCs w:val="21"/>
        </w:rPr>
      </w:pPr>
      <w:r>
        <w:rPr>
          <w:bCs/>
          <w:color w:val="000000"/>
          <w:kern w:val="0"/>
          <w:szCs w:val="21"/>
        </w:rPr>
        <w:t>2</w:t>
      </w:r>
      <w:r>
        <w:rPr>
          <w:rFonts w:hAnsi="宋体"/>
          <w:bCs/>
          <w:color w:val="000000"/>
          <w:kern w:val="0"/>
          <w:szCs w:val="21"/>
        </w:rPr>
        <w:t>．力系等效定理：力矩的定义以及力对轴之矩的计算，力系等效定理</w:t>
      </w:r>
    </w:p>
    <w:p>
      <w:pPr>
        <w:spacing w:line="300" w:lineRule="auto"/>
        <w:ind w:firstLine="420" w:firstLineChars="200"/>
        <w:rPr>
          <w:bCs/>
          <w:color w:val="000000"/>
          <w:kern w:val="0"/>
          <w:szCs w:val="21"/>
        </w:rPr>
      </w:pPr>
      <w:r>
        <w:rPr>
          <w:bCs/>
          <w:color w:val="000000"/>
          <w:kern w:val="0"/>
          <w:szCs w:val="21"/>
        </w:rPr>
        <w:t>3</w:t>
      </w:r>
      <w:r>
        <w:rPr>
          <w:rFonts w:hAnsi="宋体"/>
          <w:bCs/>
          <w:color w:val="000000"/>
          <w:kern w:val="0"/>
          <w:szCs w:val="21"/>
        </w:rPr>
        <w:t>．平面汇交力系和力偶系：平面汇交力系</w:t>
      </w:r>
      <w:r>
        <w:rPr>
          <w:rFonts w:hint="eastAsia" w:hAnsi="宋体"/>
          <w:bCs/>
          <w:color w:val="000000"/>
          <w:kern w:val="0"/>
          <w:szCs w:val="21"/>
        </w:rPr>
        <w:t>简化与平衡</w:t>
      </w:r>
      <w:r>
        <w:rPr>
          <w:rFonts w:hAnsi="宋体"/>
          <w:bCs/>
          <w:color w:val="000000"/>
          <w:kern w:val="0"/>
          <w:szCs w:val="21"/>
        </w:rPr>
        <w:t>，力偶系的性质与应用</w:t>
      </w:r>
    </w:p>
    <w:p>
      <w:pPr>
        <w:spacing w:line="300" w:lineRule="auto"/>
        <w:ind w:firstLine="420" w:firstLineChars="200"/>
        <w:rPr>
          <w:bCs/>
          <w:kern w:val="0"/>
          <w:szCs w:val="21"/>
        </w:rPr>
      </w:pPr>
      <w:r>
        <w:rPr>
          <w:bCs/>
          <w:kern w:val="0"/>
          <w:szCs w:val="21"/>
        </w:rPr>
        <w:t>4</w:t>
      </w:r>
      <w:r>
        <w:rPr>
          <w:rFonts w:hAnsi="宋体"/>
          <w:bCs/>
          <w:kern w:val="0"/>
          <w:szCs w:val="21"/>
        </w:rPr>
        <w:t>．平面一般力系：平面一般力系的简化</w:t>
      </w:r>
      <w:r>
        <w:rPr>
          <w:rFonts w:hint="eastAsia" w:hAnsi="宋体"/>
          <w:bCs/>
          <w:kern w:val="0"/>
          <w:szCs w:val="21"/>
        </w:rPr>
        <w:t>，</w:t>
      </w:r>
      <w:r>
        <w:rPr>
          <w:rFonts w:hAnsi="宋体"/>
          <w:bCs/>
          <w:kern w:val="0"/>
          <w:szCs w:val="21"/>
        </w:rPr>
        <w:t>物体系统的平衡问题的计算</w:t>
      </w:r>
    </w:p>
    <w:p>
      <w:pPr>
        <w:spacing w:line="300" w:lineRule="auto"/>
        <w:ind w:firstLine="420" w:firstLineChars="200"/>
        <w:rPr>
          <w:bCs/>
          <w:color w:val="000000"/>
          <w:kern w:val="0"/>
          <w:szCs w:val="21"/>
        </w:rPr>
      </w:pPr>
      <w:r>
        <w:rPr>
          <w:bCs/>
          <w:color w:val="000000"/>
          <w:kern w:val="0"/>
          <w:szCs w:val="21"/>
        </w:rPr>
        <w:t>5</w:t>
      </w:r>
      <w:r>
        <w:rPr>
          <w:rFonts w:hAnsi="宋体"/>
          <w:bCs/>
          <w:color w:val="000000"/>
          <w:kern w:val="0"/>
          <w:szCs w:val="21"/>
        </w:rPr>
        <w:t>．拉伸</w:t>
      </w:r>
      <w:r>
        <w:rPr>
          <w:rFonts w:hint="eastAsia" w:hAnsi="宋体"/>
          <w:bCs/>
          <w:color w:val="000000"/>
          <w:kern w:val="0"/>
          <w:szCs w:val="21"/>
        </w:rPr>
        <w:t>、</w:t>
      </w:r>
      <w:r>
        <w:rPr>
          <w:rFonts w:hAnsi="宋体"/>
          <w:bCs/>
          <w:color w:val="000000"/>
          <w:kern w:val="0"/>
          <w:szCs w:val="21"/>
        </w:rPr>
        <w:t>压缩</w:t>
      </w:r>
      <w:r>
        <w:rPr>
          <w:rFonts w:hint="eastAsia" w:hAnsi="宋体"/>
          <w:bCs/>
          <w:color w:val="000000"/>
          <w:kern w:val="0"/>
          <w:szCs w:val="21"/>
        </w:rPr>
        <w:t>与剪切与挤压</w:t>
      </w:r>
      <w:r>
        <w:rPr>
          <w:rFonts w:hAnsi="宋体"/>
          <w:bCs/>
          <w:color w:val="000000"/>
          <w:kern w:val="0"/>
          <w:szCs w:val="21"/>
        </w:rPr>
        <w:t>：轴向拉伸或压缩时横截面与斜截面上的应力，轴向拉伸或压缩时的变形，材料受轴向拉压时的力学性能，安全系数，强度条件，剪切和挤压的实用计算。</w:t>
      </w:r>
    </w:p>
    <w:p>
      <w:pPr>
        <w:spacing w:line="300" w:lineRule="auto"/>
        <w:ind w:firstLine="409" w:firstLineChars="195"/>
        <w:rPr>
          <w:bCs/>
          <w:color w:val="000000"/>
          <w:kern w:val="0"/>
          <w:szCs w:val="21"/>
        </w:rPr>
      </w:pPr>
      <w:r>
        <w:rPr>
          <w:bCs/>
          <w:color w:val="000000"/>
          <w:kern w:val="0"/>
          <w:szCs w:val="21"/>
        </w:rPr>
        <w:t>6</w:t>
      </w:r>
      <w:r>
        <w:rPr>
          <w:rFonts w:hAnsi="宋体"/>
          <w:bCs/>
          <w:color w:val="000000"/>
          <w:kern w:val="0"/>
          <w:szCs w:val="21"/>
        </w:rPr>
        <w:t>．扭转：圆轴扭转时横截面上的应力，圆轴扭转变形，强度与刚度计算。</w:t>
      </w:r>
    </w:p>
    <w:p>
      <w:pPr>
        <w:spacing w:line="300" w:lineRule="auto"/>
        <w:ind w:firstLine="420" w:firstLineChars="200"/>
        <w:rPr>
          <w:bCs/>
          <w:color w:val="000000"/>
          <w:kern w:val="0"/>
          <w:szCs w:val="21"/>
        </w:rPr>
      </w:pPr>
      <w:r>
        <w:rPr>
          <w:bCs/>
          <w:color w:val="000000"/>
          <w:kern w:val="0"/>
          <w:szCs w:val="21"/>
        </w:rPr>
        <w:t>7</w:t>
      </w:r>
      <w:r>
        <w:rPr>
          <w:rFonts w:hAnsi="宋体"/>
          <w:bCs/>
          <w:color w:val="000000"/>
          <w:kern w:val="0"/>
          <w:szCs w:val="21"/>
        </w:rPr>
        <w:t>．弯曲内力：平面弯曲的概念，梁的计算简图，梁的内力，内力方程和内力图，用</w:t>
      </w:r>
      <w:r>
        <w:rPr>
          <w:bCs/>
          <w:color w:val="000000"/>
          <w:kern w:val="0"/>
          <w:szCs w:val="21"/>
        </w:rPr>
        <w:t>q</w:t>
      </w:r>
      <w:r>
        <w:rPr>
          <w:rFonts w:hAnsi="宋体"/>
          <w:bCs/>
          <w:color w:val="000000"/>
          <w:kern w:val="0"/>
          <w:szCs w:val="21"/>
        </w:rPr>
        <w:t>、</w:t>
      </w:r>
      <w:r>
        <w:rPr>
          <w:bCs/>
          <w:color w:val="000000"/>
          <w:kern w:val="0"/>
          <w:szCs w:val="21"/>
        </w:rPr>
        <w:t>Q</w:t>
      </w:r>
      <w:r>
        <w:rPr>
          <w:rFonts w:hAnsi="宋体"/>
          <w:bCs/>
          <w:color w:val="000000"/>
          <w:kern w:val="0"/>
          <w:szCs w:val="21"/>
        </w:rPr>
        <w:t>、</w:t>
      </w:r>
      <w:r>
        <w:rPr>
          <w:bCs/>
          <w:color w:val="000000"/>
          <w:kern w:val="0"/>
          <w:szCs w:val="21"/>
        </w:rPr>
        <w:t>M</w:t>
      </w:r>
      <w:r>
        <w:rPr>
          <w:rFonts w:hAnsi="宋体"/>
          <w:bCs/>
          <w:color w:val="000000"/>
          <w:kern w:val="0"/>
          <w:szCs w:val="21"/>
        </w:rPr>
        <w:t>之间的微分关系绘制</w:t>
      </w:r>
      <w:r>
        <w:rPr>
          <w:bCs/>
          <w:color w:val="000000"/>
          <w:kern w:val="0"/>
          <w:szCs w:val="21"/>
        </w:rPr>
        <w:t>Q</w:t>
      </w:r>
      <w:r>
        <w:rPr>
          <w:rFonts w:hAnsi="宋体"/>
          <w:bCs/>
          <w:color w:val="000000"/>
          <w:kern w:val="0"/>
          <w:szCs w:val="21"/>
        </w:rPr>
        <w:t>、</w:t>
      </w:r>
      <w:r>
        <w:rPr>
          <w:bCs/>
          <w:color w:val="000000"/>
          <w:kern w:val="0"/>
          <w:szCs w:val="21"/>
        </w:rPr>
        <w:t>M</w:t>
      </w:r>
      <w:r>
        <w:rPr>
          <w:rFonts w:hAnsi="宋体"/>
          <w:bCs/>
          <w:color w:val="000000"/>
          <w:kern w:val="0"/>
          <w:szCs w:val="21"/>
        </w:rPr>
        <w:t>图。</w:t>
      </w:r>
    </w:p>
    <w:p>
      <w:pPr>
        <w:spacing w:line="300" w:lineRule="auto"/>
        <w:ind w:firstLine="420" w:firstLineChars="200"/>
        <w:rPr>
          <w:bCs/>
          <w:color w:val="000000"/>
          <w:kern w:val="0"/>
          <w:szCs w:val="21"/>
        </w:rPr>
      </w:pPr>
      <w:r>
        <w:rPr>
          <w:bCs/>
          <w:color w:val="000000"/>
          <w:kern w:val="0"/>
          <w:szCs w:val="21"/>
        </w:rPr>
        <w:t>8</w:t>
      </w:r>
      <w:r>
        <w:rPr>
          <w:rFonts w:hAnsi="宋体"/>
          <w:bCs/>
          <w:color w:val="000000"/>
          <w:kern w:val="0"/>
          <w:szCs w:val="21"/>
        </w:rPr>
        <w:t>．弯曲应力：纯弯曲和横力弯曲的正应力，强度条件。</w:t>
      </w:r>
    </w:p>
    <w:p>
      <w:pPr>
        <w:spacing w:line="300" w:lineRule="auto"/>
        <w:ind w:firstLine="420" w:firstLineChars="200"/>
        <w:rPr>
          <w:bCs/>
          <w:color w:val="000000"/>
          <w:kern w:val="0"/>
          <w:szCs w:val="21"/>
        </w:rPr>
      </w:pPr>
      <w:r>
        <w:rPr>
          <w:bCs/>
          <w:color w:val="000000"/>
          <w:kern w:val="0"/>
          <w:szCs w:val="21"/>
        </w:rPr>
        <w:t>9</w:t>
      </w:r>
      <w:r>
        <w:rPr>
          <w:rFonts w:hAnsi="宋体"/>
          <w:bCs/>
          <w:color w:val="000000"/>
          <w:kern w:val="0"/>
          <w:szCs w:val="21"/>
        </w:rPr>
        <w:t>．弯曲变形</w:t>
      </w:r>
      <w:r>
        <w:rPr>
          <w:rFonts w:hint="eastAsia" w:hAnsi="宋体"/>
          <w:bCs/>
          <w:color w:val="000000"/>
          <w:kern w:val="0"/>
          <w:szCs w:val="21"/>
        </w:rPr>
        <w:t>：</w:t>
      </w:r>
      <w:r>
        <w:rPr>
          <w:rFonts w:hAnsi="宋体"/>
          <w:bCs/>
          <w:color w:val="000000"/>
          <w:kern w:val="0"/>
          <w:szCs w:val="21"/>
        </w:rPr>
        <w:t>挠曲线微分方程，用积分法求弯曲变形，迭加法求弯曲变形。</w:t>
      </w:r>
    </w:p>
    <w:p>
      <w:pPr>
        <w:spacing w:line="300" w:lineRule="auto"/>
        <w:ind w:firstLine="420" w:firstLineChars="200"/>
        <w:rPr>
          <w:rFonts w:hAnsi="宋体"/>
          <w:bCs/>
          <w:color w:val="000000"/>
          <w:kern w:val="0"/>
          <w:szCs w:val="21"/>
        </w:rPr>
      </w:pPr>
      <w:r>
        <w:rPr>
          <w:bCs/>
          <w:color w:val="000000"/>
          <w:kern w:val="0"/>
          <w:szCs w:val="21"/>
        </w:rPr>
        <w:t>10</w:t>
      </w:r>
      <w:r>
        <w:rPr>
          <w:rFonts w:hAnsi="宋体"/>
          <w:bCs/>
          <w:color w:val="000000"/>
          <w:kern w:val="0"/>
          <w:szCs w:val="21"/>
        </w:rPr>
        <w:t>．应力状态和强度理论：二向应力状态分析解析法，广义虎克定律，四种常用的强度理论。</w:t>
      </w:r>
    </w:p>
    <w:p>
      <w:pPr>
        <w:spacing w:line="300" w:lineRule="auto"/>
        <w:ind w:firstLine="420" w:firstLineChars="200"/>
        <w:rPr>
          <w:bCs/>
          <w:color w:val="000000"/>
          <w:kern w:val="0"/>
          <w:szCs w:val="21"/>
        </w:rPr>
      </w:pPr>
      <w:r>
        <w:rPr>
          <w:rFonts w:hint="eastAsia"/>
          <w:bCs/>
          <w:color w:val="000000"/>
          <w:kern w:val="0"/>
          <w:szCs w:val="21"/>
        </w:rPr>
        <w:t>11．压杆稳定：压杆稳定与临界力的概念，求细长压杆临界力的欧拉公式。</w:t>
      </w:r>
    </w:p>
    <w:p>
      <w:pPr>
        <w:spacing w:line="300" w:lineRule="auto"/>
        <w:rPr>
          <w:rFonts w:eastAsia="仿宋_GB2312"/>
          <w:bCs/>
          <w:color w:val="000000"/>
          <w:kern w:val="0"/>
          <w:sz w:val="24"/>
          <w:szCs w:val="21"/>
        </w:rPr>
      </w:pPr>
      <w:r>
        <w:rPr>
          <w:rFonts w:eastAsia="仿宋_GB2312"/>
          <w:bCs/>
          <w:color w:val="000000"/>
          <w:kern w:val="0"/>
          <w:sz w:val="24"/>
        </w:rPr>
        <w:t>二、机械设计基础</w:t>
      </w:r>
      <w:r>
        <w:rPr>
          <w:rFonts w:eastAsia="仿宋_GB2312"/>
          <w:bCs/>
          <w:color w:val="000000"/>
          <w:kern w:val="0"/>
          <w:sz w:val="24"/>
          <w:szCs w:val="21"/>
        </w:rPr>
        <w:t>(第五版) ，杨可桢主编，高等教育出版社 2011。</w:t>
      </w:r>
    </w:p>
    <w:p>
      <w:pPr>
        <w:spacing w:line="300" w:lineRule="auto"/>
        <w:ind w:firstLine="420" w:firstLineChars="200"/>
        <w:rPr>
          <w:szCs w:val="21"/>
        </w:rPr>
      </w:pPr>
      <w:r>
        <w:rPr>
          <w:szCs w:val="21"/>
        </w:rPr>
        <w:t>1</w:t>
      </w:r>
      <w:r>
        <w:rPr>
          <w:rFonts w:hAnsi="宋体"/>
          <w:szCs w:val="21"/>
        </w:rPr>
        <w:t>．平面机构的结构分析</w:t>
      </w:r>
    </w:p>
    <w:p>
      <w:pPr>
        <w:spacing w:line="300" w:lineRule="auto"/>
        <w:ind w:firstLine="420" w:firstLineChars="200"/>
        <w:rPr>
          <w:szCs w:val="21"/>
        </w:rPr>
      </w:pPr>
      <w:r>
        <w:rPr>
          <w:szCs w:val="21"/>
        </w:rPr>
        <w:t>1</w:t>
      </w:r>
      <w:r>
        <w:rPr>
          <w:rFonts w:hAnsi="宋体"/>
          <w:szCs w:val="21"/>
        </w:rPr>
        <w:t>）运动副的含义；平面运动副的分类</w:t>
      </w:r>
    </w:p>
    <w:p>
      <w:pPr>
        <w:spacing w:line="300" w:lineRule="auto"/>
        <w:ind w:firstLine="420" w:firstLineChars="200"/>
        <w:rPr>
          <w:szCs w:val="21"/>
        </w:rPr>
      </w:pPr>
      <w:r>
        <w:rPr>
          <w:szCs w:val="21"/>
        </w:rPr>
        <w:t>2</w:t>
      </w:r>
      <w:r>
        <w:rPr>
          <w:rFonts w:hAnsi="宋体"/>
          <w:szCs w:val="21"/>
        </w:rPr>
        <w:t>）平面机构运动简图中运动副和构件的表示符号和表示方法</w:t>
      </w:r>
    </w:p>
    <w:p>
      <w:pPr>
        <w:spacing w:line="300" w:lineRule="auto"/>
        <w:ind w:firstLine="420" w:firstLineChars="200"/>
        <w:rPr>
          <w:szCs w:val="21"/>
        </w:rPr>
      </w:pPr>
      <w:r>
        <w:rPr>
          <w:szCs w:val="21"/>
        </w:rPr>
        <w:t>3</w:t>
      </w:r>
      <w:r>
        <w:rPr>
          <w:rFonts w:hAnsi="宋体"/>
          <w:szCs w:val="21"/>
        </w:rPr>
        <w:t>）平面机构自由度的意义；机构具有确定相对运动的条件；复合铰链、局部自由度、虚约束的形式</w:t>
      </w:r>
    </w:p>
    <w:p>
      <w:pPr>
        <w:spacing w:line="300" w:lineRule="auto"/>
        <w:ind w:firstLine="420" w:firstLineChars="200"/>
        <w:rPr>
          <w:szCs w:val="21"/>
        </w:rPr>
      </w:pPr>
      <w:r>
        <w:rPr>
          <w:szCs w:val="21"/>
        </w:rPr>
        <w:t>4</w:t>
      </w:r>
      <w:r>
        <w:rPr>
          <w:rFonts w:hAnsi="宋体"/>
          <w:szCs w:val="21"/>
        </w:rPr>
        <w:t>）正确判断和处理复合铰链、局部自由度、虚约束，进行平面机构自由度的计算，并能判断机构是否具有确定相对运动</w:t>
      </w:r>
    </w:p>
    <w:p>
      <w:pPr>
        <w:spacing w:line="300" w:lineRule="auto"/>
        <w:ind w:firstLine="420" w:firstLineChars="200"/>
        <w:rPr>
          <w:szCs w:val="21"/>
        </w:rPr>
      </w:pPr>
      <w:r>
        <w:rPr>
          <w:szCs w:val="21"/>
        </w:rPr>
        <w:t>2</w:t>
      </w:r>
      <w:r>
        <w:rPr>
          <w:rFonts w:hAnsi="宋体"/>
          <w:szCs w:val="21"/>
        </w:rPr>
        <w:t>．平面机构的速度分析</w:t>
      </w:r>
    </w:p>
    <w:p>
      <w:pPr>
        <w:spacing w:before="120" w:after="120" w:line="300" w:lineRule="auto"/>
        <w:ind w:firstLine="420" w:firstLineChars="200"/>
        <w:rPr>
          <w:szCs w:val="21"/>
        </w:rPr>
      </w:pPr>
      <w:r>
        <w:rPr>
          <w:szCs w:val="21"/>
        </w:rPr>
        <w:t>1</w:t>
      </w:r>
      <w:r>
        <w:rPr>
          <w:rFonts w:hAnsi="宋体"/>
          <w:szCs w:val="21"/>
        </w:rPr>
        <w:t>）速度瞬心的含义和求法；能用速度瞬心法求简单平面机构的速度</w:t>
      </w:r>
    </w:p>
    <w:p>
      <w:pPr>
        <w:spacing w:line="300" w:lineRule="auto"/>
        <w:ind w:firstLine="420" w:firstLineChars="200"/>
        <w:rPr>
          <w:szCs w:val="21"/>
        </w:rPr>
      </w:pPr>
      <w:r>
        <w:rPr>
          <w:szCs w:val="21"/>
        </w:rPr>
        <w:t>3</w:t>
      </w:r>
      <w:r>
        <w:rPr>
          <w:rFonts w:hAnsi="宋体"/>
          <w:szCs w:val="21"/>
        </w:rPr>
        <w:t>．平面连杆机构及其设计</w:t>
      </w:r>
    </w:p>
    <w:p>
      <w:pPr>
        <w:spacing w:line="300" w:lineRule="auto"/>
        <w:ind w:firstLine="420" w:firstLineChars="200"/>
        <w:rPr>
          <w:szCs w:val="21"/>
        </w:rPr>
      </w:pPr>
      <w:r>
        <w:rPr>
          <w:szCs w:val="21"/>
        </w:rPr>
        <w:t>1</w:t>
      </w:r>
      <w:r>
        <w:rPr>
          <w:rFonts w:hAnsi="宋体"/>
          <w:szCs w:val="21"/>
        </w:rPr>
        <w:t>）识别铰链四杆机构的基本类型及其演化机构</w:t>
      </w:r>
    </w:p>
    <w:p>
      <w:pPr>
        <w:spacing w:line="300" w:lineRule="auto"/>
        <w:ind w:firstLine="420" w:firstLineChars="200"/>
        <w:rPr>
          <w:szCs w:val="21"/>
        </w:rPr>
      </w:pPr>
      <w:r>
        <w:rPr>
          <w:szCs w:val="21"/>
        </w:rPr>
        <w:t>2</w:t>
      </w:r>
      <w:r>
        <w:rPr>
          <w:rFonts w:hAnsi="宋体"/>
          <w:szCs w:val="21"/>
        </w:rPr>
        <w:t>）曲柄存在条件、急回特性、压力角、传动角和死点位置</w:t>
      </w:r>
    </w:p>
    <w:p>
      <w:pPr>
        <w:spacing w:line="300" w:lineRule="auto"/>
        <w:ind w:firstLine="420" w:firstLineChars="200"/>
        <w:rPr>
          <w:szCs w:val="21"/>
        </w:rPr>
      </w:pPr>
      <w:r>
        <w:rPr>
          <w:szCs w:val="21"/>
        </w:rPr>
        <w:t>3</w:t>
      </w:r>
      <w:r>
        <w:rPr>
          <w:rFonts w:hAnsi="宋体"/>
          <w:szCs w:val="21"/>
        </w:rPr>
        <w:t>）正确判断平面四杆机构有无曲柄及其类型；利用作图法确定平面四杆机构的极限位置、最小传动角以及死点位置；能计算平面四杆机构的极位夹角、行程速比系数和最小传动角</w:t>
      </w:r>
    </w:p>
    <w:p>
      <w:pPr>
        <w:spacing w:line="300" w:lineRule="auto"/>
        <w:ind w:firstLine="420" w:firstLineChars="200"/>
        <w:rPr>
          <w:szCs w:val="21"/>
        </w:rPr>
      </w:pPr>
      <w:r>
        <w:rPr>
          <w:szCs w:val="21"/>
        </w:rPr>
        <w:t>4</w:t>
      </w:r>
      <w:r>
        <w:rPr>
          <w:rFonts w:hAnsi="宋体"/>
          <w:szCs w:val="21"/>
        </w:rPr>
        <w:t>）能用作图法按给定的行程速比系数或连杆位置进行平面四杆机构设计</w:t>
      </w:r>
    </w:p>
    <w:p>
      <w:pPr>
        <w:spacing w:line="300" w:lineRule="auto"/>
        <w:ind w:firstLine="420" w:firstLineChars="200"/>
        <w:rPr>
          <w:szCs w:val="21"/>
        </w:rPr>
      </w:pPr>
      <w:r>
        <w:rPr>
          <w:szCs w:val="21"/>
        </w:rPr>
        <w:t>4</w:t>
      </w:r>
      <w:r>
        <w:rPr>
          <w:rFonts w:hAnsi="宋体"/>
          <w:szCs w:val="21"/>
        </w:rPr>
        <w:t>．凸轮机构及其设计</w:t>
      </w:r>
    </w:p>
    <w:p>
      <w:pPr>
        <w:spacing w:line="300" w:lineRule="auto"/>
        <w:ind w:firstLine="420" w:firstLineChars="200"/>
        <w:rPr>
          <w:szCs w:val="21"/>
        </w:rPr>
      </w:pPr>
      <w:r>
        <w:rPr>
          <w:szCs w:val="21"/>
        </w:rPr>
        <w:t>1</w:t>
      </w:r>
      <w:r>
        <w:rPr>
          <w:rFonts w:hAnsi="宋体"/>
          <w:szCs w:val="21"/>
        </w:rPr>
        <w:t>）凸轮机构的组成和基本类型</w:t>
      </w:r>
    </w:p>
    <w:p>
      <w:pPr>
        <w:spacing w:line="300" w:lineRule="auto"/>
        <w:ind w:firstLine="420" w:firstLineChars="200"/>
        <w:rPr>
          <w:szCs w:val="21"/>
        </w:rPr>
      </w:pPr>
      <w:r>
        <w:rPr>
          <w:szCs w:val="21"/>
        </w:rPr>
        <w:t>2</w:t>
      </w:r>
      <w:r>
        <w:rPr>
          <w:rFonts w:hAnsi="宋体"/>
          <w:szCs w:val="21"/>
        </w:rPr>
        <w:t>）凸轮与从动件的相互运动关系；凸轮的基圆、推程运动角、远休止角、回程运动角、近休止角和从动件的推程、回程及动程的含义</w:t>
      </w:r>
    </w:p>
    <w:p>
      <w:pPr>
        <w:spacing w:line="300" w:lineRule="auto"/>
        <w:ind w:firstLine="420" w:firstLineChars="200"/>
        <w:rPr>
          <w:szCs w:val="21"/>
        </w:rPr>
      </w:pPr>
      <w:r>
        <w:rPr>
          <w:szCs w:val="21"/>
        </w:rPr>
        <w:t>3</w:t>
      </w:r>
      <w:r>
        <w:rPr>
          <w:rFonts w:hAnsi="宋体"/>
          <w:szCs w:val="21"/>
        </w:rPr>
        <w:t>）凸轮机构压力角和基圆半径的关系；滚子半径的选择</w:t>
      </w:r>
    </w:p>
    <w:p>
      <w:pPr>
        <w:spacing w:line="300" w:lineRule="auto"/>
        <w:ind w:firstLine="420" w:firstLineChars="200"/>
        <w:rPr>
          <w:szCs w:val="21"/>
        </w:rPr>
      </w:pPr>
      <w:r>
        <w:rPr>
          <w:szCs w:val="21"/>
        </w:rPr>
        <w:t>5</w:t>
      </w:r>
      <w:r>
        <w:rPr>
          <w:rFonts w:hAnsi="宋体"/>
          <w:szCs w:val="21"/>
        </w:rPr>
        <w:t>．齿轮与蜗杆传动</w:t>
      </w:r>
    </w:p>
    <w:p>
      <w:pPr>
        <w:spacing w:line="300" w:lineRule="auto"/>
        <w:ind w:firstLine="420" w:firstLineChars="200"/>
        <w:rPr>
          <w:szCs w:val="21"/>
        </w:rPr>
      </w:pPr>
      <w:r>
        <w:rPr>
          <w:szCs w:val="21"/>
        </w:rPr>
        <w:t>1</w:t>
      </w:r>
      <w:r>
        <w:rPr>
          <w:rFonts w:hAnsi="宋体"/>
          <w:szCs w:val="21"/>
        </w:rPr>
        <w:t>）齿轮传动的类型、特点和应用</w:t>
      </w:r>
    </w:p>
    <w:p>
      <w:pPr>
        <w:spacing w:line="300" w:lineRule="auto"/>
        <w:ind w:firstLine="420" w:firstLineChars="200"/>
        <w:rPr>
          <w:szCs w:val="21"/>
        </w:rPr>
      </w:pPr>
      <w:r>
        <w:rPr>
          <w:szCs w:val="21"/>
        </w:rPr>
        <w:t>2</w:t>
      </w:r>
      <w:r>
        <w:rPr>
          <w:rFonts w:hAnsi="宋体"/>
          <w:szCs w:val="21"/>
        </w:rPr>
        <w:t>）齿廓啮合基本定律的意义</w:t>
      </w:r>
    </w:p>
    <w:p>
      <w:pPr>
        <w:spacing w:line="300" w:lineRule="auto"/>
        <w:ind w:firstLine="420" w:firstLineChars="200"/>
        <w:rPr>
          <w:szCs w:val="21"/>
        </w:rPr>
      </w:pPr>
      <w:r>
        <w:rPr>
          <w:szCs w:val="21"/>
        </w:rPr>
        <w:t>3</w:t>
      </w:r>
      <w:r>
        <w:rPr>
          <w:rFonts w:hAnsi="宋体"/>
          <w:szCs w:val="21"/>
        </w:rPr>
        <w:t>）渐开线的形成和性质；渐开线齿轮传动特点；渐开线标准直齿圆柱齿轮的基本参数和几何尺寸计算；渐开线直齿圆柱齿轮的正确啮合条件、连续传动条件和重合度；标准中心距</w:t>
      </w:r>
    </w:p>
    <w:p>
      <w:pPr>
        <w:spacing w:line="300" w:lineRule="auto"/>
        <w:ind w:firstLine="420" w:firstLineChars="200"/>
        <w:rPr>
          <w:szCs w:val="21"/>
        </w:rPr>
      </w:pPr>
      <w:r>
        <w:rPr>
          <w:szCs w:val="21"/>
        </w:rPr>
        <w:t>4</w:t>
      </w:r>
      <w:r>
        <w:rPr>
          <w:rFonts w:hAnsi="宋体"/>
          <w:szCs w:val="21"/>
        </w:rPr>
        <w:t>）轮齿切齿原理和加工方法；根切现象及不产生根切时的最少齿数；变位齿轮的概念</w:t>
      </w:r>
    </w:p>
    <w:p>
      <w:pPr>
        <w:spacing w:line="300" w:lineRule="auto"/>
        <w:ind w:firstLine="420" w:firstLineChars="200"/>
        <w:rPr>
          <w:szCs w:val="21"/>
        </w:rPr>
      </w:pPr>
      <w:r>
        <w:rPr>
          <w:szCs w:val="21"/>
        </w:rPr>
        <w:t>5</w:t>
      </w:r>
      <w:r>
        <w:rPr>
          <w:rFonts w:hAnsi="宋体"/>
          <w:szCs w:val="21"/>
        </w:rPr>
        <w:t>）轮齿失效形式的分析；防止齿轮产生各种失效的措施；齿轮材料、热处理及齿面硬度的选择方法</w:t>
      </w:r>
    </w:p>
    <w:p>
      <w:pPr>
        <w:spacing w:line="300" w:lineRule="auto"/>
        <w:ind w:firstLine="420" w:firstLineChars="200"/>
        <w:rPr>
          <w:szCs w:val="21"/>
        </w:rPr>
      </w:pPr>
      <w:r>
        <w:rPr>
          <w:szCs w:val="21"/>
        </w:rPr>
        <w:t>2</w:t>
      </w:r>
      <w:r>
        <w:rPr>
          <w:rFonts w:hAnsi="宋体"/>
          <w:szCs w:val="21"/>
        </w:rPr>
        <w:t>）直齿圆柱齿轮、斜齿圆柱齿轮、圆锥齿轮的受力分析；名义载荷与计算载荷的含义和关系；影响载荷系数的因素</w:t>
      </w:r>
    </w:p>
    <w:p>
      <w:pPr>
        <w:spacing w:line="300" w:lineRule="auto"/>
        <w:ind w:firstLine="420" w:firstLineChars="200"/>
        <w:rPr>
          <w:szCs w:val="21"/>
        </w:rPr>
      </w:pPr>
      <w:r>
        <w:rPr>
          <w:szCs w:val="21"/>
        </w:rPr>
        <w:t>7</w:t>
      </w:r>
      <w:r>
        <w:rPr>
          <w:rFonts w:hAnsi="宋体"/>
          <w:szCs w:val="21"/>
        </w:rPr>
        <w:t>）齿轮传动的润滑方式和润滑油的选择方法；齿轮结构型式的选择原则和设计的方法</w:t>
      </w:r>
    </w:p>
    <w:p>
      <w:pPr>
        <w:spacing w:line="300" w:lineRule="auto"/>
        <w:ind w:firstLine="420" w:firstLineChars="200"/>
        <w:rPr>
          <w:szCs w:val="21"/>
        </w:rPr>
      </w:pPr>
      <w:r>
        <w:rPr>
          <w:szCs w:val="21"/>
        </w:rPr>
        <w:t>8</w:t>
      </w:r>
      <w:r>
        <w:rPr>
          <w:rFonts w:hAnsi="宋体"/>
          <w:szCs w:val="21"/>
        </w:rPr>
        <w:t>）蜗杆传动的特点和类型；普通圆柱蜗杆传动的中间平面的含义；蜗杆分度圆直径取标准值的意义；普通圆柱蜗杆传动的正确啮合条件、几何尺寸计算</w:t>
      </w:r>
    </w:p>
    <w:p>
      <w:pPr>
        <w:spacing w:line="300" w:lineRule="auto"/>
        <w:ind w:firstLine="420" w:firstLineChars="200"/>
        <w:rPr>
          <w:szCs w:val="21"/>
        </w:rPr>
      </w:pPr>
      <w:r>
        <w:rPr>
          <w:szCs w:val="21"/>
        </w:rPr>
        <w:t>9</w:t>
      </w:r>
      <w:r>
        <w:rPr>
          <w:rFonts w:hAnsi="宋体"/>
          <w:szCs w:val="21"/>
        </w:rPr>
        <w:t>）蜗杆传动的主要失效形式、受力分析和设计准则；蜗杆、蜗轮常用材料的选择原则和防止失效的方法；润滑方法和润滑油的选择，热平衡的计算及采用冷却的措施；</w:t>
      </w:r>
    </w:p>
    <w:p>
      <w:pPr>
        <w:spacing w:line="300" w:lineRule="auto"/>
        <w:ind w:firstLine="420" w:firstLineChars="200"/>
        <w:rPr>
          <w:szCs w:val="21"/>
        </w:rPr>
      </w:pPr>
      <w:r>
        <w:rPr>
          <w:szCs w:val="21"/>
        </w:rPr>
        <w:t>6</w:t>
      </w:r>
      <w:r>
        <w:rPr>
          <w:rFonts w:hAnsi="宋体"/>
          <w:szCs w:val="21"/>
        </w:rPr>
        <w:t>．轮系及其设计</w:t>
      </w:r>
    </w:p>
    <w:p>
      <w:pPr>
        <w:spacing w:line="300" w:lineRule="auto"/>
        <w:ind w:firstLine="420" w:firstLineChars="200"/>
        <w:rPr>
          <w:szCs w:val="21"/>
        </w:rPr>
      </w:pPr>
      <w:r>
        <w:rPr>
          <w:szCs w:val="21"/>
        </w:rPr>
        <w:t>1</w:t>
      </w:r>
      <w:r>
        <w:rPr>
          <w:rFonts w:hAnsi="宋体"/>
          <w:szCs w:val="21"/>
        </w:rPr>
        <w:t>）轮系的概念及轮系的类型</w:t>
      </w:r>
    </w:p>
    <w:p>
      <w:pPr>
        <w:spacing w:line="300" w:lineRule="auto"/>
        <w:ind w:firstLine="420" w:firstLineChars="200"/>
        <w:rPr>
          <w:szCs w:val="21"/>
        </w:rPr>
      </w:pPr>
      <w:r>
        <w:rPr>
          <w:szCs w:val="21"/>
        </w:rPr>
        <w:t>2</w:t>
      </w:r>
      <w:r>
        <w:rPr>
          <w:rFonts w:hAnsi="宋体"/>
          <w:szCs w:val="21"/>
        </w:rPr>
        <w:t>）轮系传动比的计算及首、末轮转向关系的确定</w:t>
      </w:r>
    </w:p>
    <w:p>
      <w:pPr>
        <w:spacing w:line="300" w:lineRule="auto"/>
        <w:ind w:firstLine="420" w:firstLineChars="200"/>
        <w:rPr>
          <w:szCs w:val="21"/>
        </w:rPr>
      </w:pPr>
      <w:r>
        <w:rPr>
          <w:szCs w:val="21"/>
        </w:rPr>
        <w:t>7</w:t>
      </w:r>
      <w:r>
        <w:rPr>
          <w:rFonts w:hAnsi="宋体"/>
          <w:szCs w:val="21"/>
        </w:rPr>
        <w:t>．带传动</w:t>
      </w:r>
    </w:p>
    <w:p>
      <w:pPr>
        <w:spacing w:line="300" w:lineRule="auto"/>
        <w:ind w:firstLine="420" w:firstLineChars="200"/>
        <w:rPr>
          <w:szCs w:val="21"/>
        </w:rPr>
      </w:pPr>
      <w:r>
        <w:rPr>
          <w:szCs w:val="21"/>
        </w:rPr>
        <w:t>1</w:t>
      </w:r>
      <w:r>
        <w:rPr>
          <w:rFonts w:hAnsi="宋体"/>
          <w:szCs w:val="21"/>
        </w:rPr>
        <w:t>）带传动的工作原理、特点和应用；普通</w:t>
      </w:r>
      <w:r>
        <w:rPr>
          <w:szCs w:val="21"/>
        </w:rPr>
        <w:t>V</w:t>
      </w:r>
      <w:r>
        <w:rPr>
          <w:rFonts w:hAnsi="宋体"/>
          <w:szCs w:val="21"/>
        </w:rPr>
        <w:t>带的类型、结构和标准型号；</w:t>
      </w:r>
      <w:r>
        <w:rPr>
          <w:szCs w:val="21"/>
        </w:rPr>
        <w:t>V</w:t>
      </w:r>
      <w:r>
        <w:rPr>
          <w:rFonts w:hAnsi="宋体"/>
          <w:szCs w:val="21"/>
        </w:rPr>
        <w:t>带的公称长度、节宽及相对高度、</w:t>
      </w:r>
      <w:r>
        <w:rPr>
          <w:szCs w:val="21"/>
        </w:rPr>
        <w:t>V</w:t>
      </w:r>
      <w:r>
        <w:rPr>
          <w:rFonts w:hAnsi="宋体"/>
          <w:szCs w:val="21"/>
        </w:rPr>
        <w:t>带轮的基准直径等概念</w:t>
      </w:r>
    </w:p>
    <w:p>
      <w:pPr>
        <w:spacing w:line="300" w:lineRule="auto"/>
        <w:ind w:firstLine="420" w:firstLineChars="200"/>
        <w:rPr>
          <w:szCs w:val="21"/>
        </w:rPr>
      </w:pPr>
      <w:r>
        <w:rPr>
          <w:szCs w:val="21"/>
        </w:rPr>
        <w:t>2</w:t>
      </w:r>
      <w:r>
        <w:rPr>
          <w:rFonts w:hAnsi="宋体"/>
          <w:szCs w:val="21"/>
        </w:rPr>
        <w:t>）打滑条件；带传动的失效形式；紧边和松边拉力与有效圆周力的关系；</w:t>
      </w:r>
      <w:r>
        <w:rPr>
          <w:szCs w:val="21"/>
        </w:rPr>
        <w:t>3</w:t>
      </w:r>
      <w:r>
        <w:rPr>
          <w:rFonts w:hAnsi="宋体"/>
          <w:szCs w:val="21"/>
        </w:rPr>
        <w:t>、影响带传动能力的主要因素；理解带传动的打滑和弹性滑动现象、带传动的应力变化情况、最大应力点出现位置及其最大应力值</w:t>
      </w:r>
    </w:p>
    <w:p>
      <w:pPr>
        <w:spacing w:line="300" w:lineRule="auto"/>
        <w:ind w:firstLine="420" w:firstLineChars="200"/>
        <w:rPr>
          <w:szCs w:val="21"/>
        </w:rPr>
      </w:pPr>
      <w:r>
        <w:rPr>
          <w:szCs w:val="21"/>
        </w:rPr>
        <w:t>8</w:t>
      </w:r>
      <w:r>
        <w:rPr>
          <w:rFonts w:hAnsi="宋体"/>
          <w:szCs w:val="21"/>
        </w:rPr>
        <w:t>．链传动</w:t>
      </w:r>
    </w:p>
    <w:p>
      <w:pPr>
        <w:spacing w:line="300" w:lineRule="auto"/>
        <w:ind w:firstLine="420" w:firstLineChars="200"/>
        <w:rPr>
          <w:szCs w:val="21"/>
        </w:rPr>
      </w:pPr>
      <w:r>
        <w:rPr>
          <w:szCs w:val="21"/>
        </w:rPr>
        <w:t>1</w:t>
      </w:r>
      <w:r>
        <w:rPr>
          <w:rFonts w:hAnsi="宋体"/>
          <w:szCs w:val="21"/>
        </w:rPr>
        <w:t>）链传动的特点和应用；链条的接头型式；链节距对传动能力的影响</w:t>
      </w:r>
    </w:p>
    <w:p>
      <w:pPr>
        <w:spacing w:line="300" w:lineRule="auto"/>
        <w:ind w:firstLine="420" w:firstLineChars="200"/>
        <w:rPr>
          <w:szCs w:val="21"/>
        </w:rPr>
      </w:pPr>
      <w:r>
        <w:rPr>
          <w:szCs w:val="21"/>
        </w:rPr>
        <w:t>9</w:t>
      </w:r>
      <w:r>
        <w:rPr>
          <w:rFonts w:hAnsi="宋体"/>
          <w:szCs w:val="21"/>
        </w:rPr>
        <w:t>．轴</w:t>
      </w:r>
    </w:p>
    <w:p>
      <w:pPr>
        <w:spacing w:line="300" w:lineRule="auto"/>
        <w:ind w:firstLine="420" w:firstLineChars="200"/>
        <w:rPr>
          <w:szCs w:val="21"/>
        </w:rPr>
      </w:pPr>
      <w:r>
        <w:rPr>
          <w:szCs w:val="21"/>
        </w:rPr>
        <w:t>1</w:t>
      </w:r>
      <w:r>
        <w:rPr>
          <w:rFonts w:hAnsi="宋体"/>
          <w:szCs w:val="21"/>
        </w:rPr>
        <w:t>）转轴、心轴、传动轴的定义；轴的计算准则；轴上零件载荷的简化方法；折算系数的含义；轴的结构设计应考虑的内容，正确进行轴的结构设计</w:t>
      </w:r>
    </w:p>
    <w:p>
      <w:pPr>
        <w:spacing w:line="300" w:lineRule="auto"/>
        <w:ind w:firstLine="420" w:firstLineChars="200"/>
        <w:rPr>
          <w:szCs w:val="21"/>
        </w:rPr>
      </w:pPr>
      <w:r>
        <w:rPr>
          <w:szCs w:val="21"/>
        </w:rPr>
        <w:t>10</w:t>
      </w:r>
      <w:r>
        <w:rPr>
          <w:rFonts w:hAnsi="宋体"/>
          <w:szCs w:val="21"/>
        </w:rPr>
        <w:t>．滑动轴承</w:t>
      </w:r>
    </w:p>
    <w:p>
      <w:pPr>
        <w:spacing w:line="300" w:lineRule="auto"/>
        <w:ind w:firstLine="420" w:firstLineChars="200"/>
        <w:rPr>
          <w:szCs w:val="21"/>
        </w:rPr>
      </w:pPr>
      <w:r>
        <w:rPr>
          <w:szCs w:val="21"/>
        </w:rPr>
        <w:t>1</w:t>
      </w:r>
      <w:r>
        <w:rPr>
          <w:rFonts w:hAnsi="宋体"/>
          <w:szCs w:val="21"/>
        </w:rPr>
        <w:t>）滑动轴承按摩擦状态的分类；滑动轴承的特点和应用</w:t>
      </w:r>
    </w:p>
    <w:p>
      <w:pPr>
        <w:spacing w:line="300" w:lineRule="auto"/>
        <w:ind w:firstLine="420" w:firstLineChars="200"/>
        <w:rPr>
          <w:szCs w:val="21"/>
        </w:rPr>
      </w:pPr>
      <w:r>
        <w:rPr>
          <w:szCs w:val="21"/>
        </w:rPr>
        <w:t>2</w:t>
      </w:r>
      <w:r>
        <w:rPr>
          <w:rFonts w:hAnsi="宋体"/>
          <w:szCs w:val="21"/>
        </w:rPr>
        <w:t>）对轴瓦结构、材料的要求；非液体润滑径向滑动轴承的失效形式；非</w:t>
      </w:r>
    </w:p>
    <w:p>
      <w:pPr>
        <w:spacing w:line="300" w:lineRule="auto"/>
        <w:ind w:firstLine="420" w:firstLineChars="200"/>
        <w:rPr>
          <w:szCs w:val="21"/>
        </w:rPr>
      </w:pPr>
      <w:r>
        <w:rPr>
          <w:szCs w:val="21"/>
        </w:rPr>
        <w:t>3</w:t>
      </w:r>
      <w:r>
        <w:rPr>
          <w:rFonts w:hAnsi="宋体"/>
          <w:szCs w:val="21"/>
        </w:rPr>
        <w:t>）滑动轴承的润滑方式、润滑剂的选择</w:t>
      </w:r>
    </w:p>
    <w:p>
      <w:pPr>
        <w:spacing w:line="300" w:lineRule="auto"/>
        <w:ind w:firstLine="420" w:firstLineChars="200"/>
        <w:rPr>
          <w:szCs w:val="21"/>
        </w:rPr>
      </w:pPr>
      <w:r>
        <w:rPr>
          <w:szCs w:val="21"/>
        </w:rPr>
        <w:t>11</w:t>
      </w:r>
      <w:r>
        <w:rPr>
          <w:rFonts w:hAnsi="宋体"/>
          <w:szCs w:val="21"/>
        </w:rPr>
        <w:t>．滚动轴承</w:t>
      </w:r>
    </w:p>
    <w:p>
      <w:pPr>
        <w:spacing w:line="300" w:lineRule="auto"/>
        <w:ind w:firstLine="420" w:firstLineChars="200"/>
        <w:rPr>
          <w:szCs w:val="21"/>
        </w:rPr>
      </w:pPr>
      <w:r>
        <w:rPr>
          <w:szCs w:val="21"/>
        </w:rPr>
        <w:t>1</w:t>
      </w:r>
      <w:r>
        <w:rPr>
          <w:rFonts w:hAnsi="宋体"/>
          <w:szCs w:val="21"/>
        </w:rPr>
        <w:t>）滚动轴承各种类型的特性和应用；滚动轴承代号的含义；滚动轴承类型的选择原则</w:t>
      </w:r>
    </w:p>
    <w:p>
      <w:pPr>
        <w:spacing w:line="300" w:lineRule="auto"/>
        <w:ind w:firstLine="420" w:firstLineChars="200"/>
        <w:rPr>
          <w:szCs w:val="21"/>
        </w:rPr>
      </w:pPr>
      <w:r>
        <w:rPr>
          <w:szCs w:val="21"/>
        </w:rPr>
        <w:t>2</w:t>
      </w:r>
      <w:r>
        <w:rPr>
          <w:rFonts w:hAnsi="宋体"/>
          <w:szCs w:val="21"/>
        </w:rPr>
        <w:t>）滚动轴承的基本额定寿命、基本额定动载荷、基本额定静载荷、当量动载荷的含义；当量动载荷的计算；滚动轴承的选择计算</w:t>
      </w:r>
    </w:p>
    <w:p>
      <w:pPr>
        <w:spacing w:line="300" w:lineRule="auto"/>
        <w:ind w:firstLine="420" w:firstLineChars="200"/>
        <w:rPr>
          <w:rFonts w:hAnsi="宋体"/>
          <w:szCs w:val="21"/>
        </w:rPr>
      </w:pPr>
      <w:r>
        <w:rPr>
          <w:szCs w:val="21"/>
        </w:rPr>
        <w:t>3</w:t>
      </w:r>
      <w:r>
        <w:rPr>
          <w:rFonts w:hAnsi="宋体"/>
          <w:szCs w:val="21"/>
        </w:rPr>
        <w:t>）滚动轴承组合设计应考虑的问题</w:t>
      </w:r>
    </w:p>
    <w:p>
      <w:pPr>
        <w:spacing w:line="300" w:lineRule="auto"/>
        <w:rPr>
          <w:rFonts w:eastAsia="仿宋_GB2312"/>
          <w:bCs/>
          <w:color w:val="000000"/>
          <w:kern w:val="0"/>
          <w:sz w:val="24"/>
        </w:rPr>
      </w:pPr>
    </w:p>
    <w:p>
      <w:pPr>
        <w:spacing w:line="300" w:lineRule="auto"/>
        <w:rPr>
          <w:rFonts w:eastAsia="仿宋_GB2312"/>
          <w:bCs/>
          <w:color w:val="000000"/>
          <w:kern w:val="0"/>
          <w:sz w:val="24"/>
        </w:rPr>
      </w:pPr>
      <w:r>
        <w:rPr>
          <w:rFonts w:hint="eastAsia" w:eastAsia="仿宋_GB2312"/>
          <w:bCs/>
          <w:color w:val="000000"/>
          <w:kern w:val="0"/>
          <w:sz w:val="24"/>
        </w:rPr>
        <w:t>三、考试形式及时间</w:t>
      </w:r>
    </w:p>
    <w:p>
      <w:pPr>
        <w:spacing w:line="300" w:lineRule="auto"/>
        <w:ind w:firstLine="480" w:firstLineChars="200"/>
        <w:rPr>
          <w:rFonts w:eastAsia="仿宋_GB2312"/>
          <w:bCs/>
          <w:color w:val="000000"/>
          <w:kern w:val="0"/>
          <w:sz w:val="24"/>
        </w:rPr>
      </w:pPr>
      <w:r>
        <w:rPr>
          <w:rFonts w:hint="eastAsia" w:eastAsia="仿宋_GB2312"/>
          <w:bCs/>
          <w:color w:val="000000"/>
          <w:kern w:val="0"/>
          <w:sz w:val="24"/>
        </w:rPr>
        <w:t>考试形式均为闭卷</w:t>
      </w:r>
      <w:r>
        <w:rPr>
          <w:rFonts w:eastAsia="仿宋_GB2312"/>
          <w:bCs/>
          <w:color w:val="000000"/>
          <w:kern w:val="0"/>
          <w:sz w:val="24"/>
        </w:rPr>
        <w:t>、</w:t>
      </w:r>
      <w:r>
        <w:rPr>
          <w:rFonts w:hint="eastAsia" w:eastAsia="仿宋_GB2312"/>
          <w:bCs/>
          <w:color w:val="000000"/>
          <w:kern w:val="0"/>
          <w:sz w:val="24"/>
        </w:rPr>
        <w:t>笔试，考试时间为3小时。</w:t>
      </w: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ind w:firstLine="420" w:firstLineChars="200"/>
        <w:rPr>
          <w:szCs w:val="21"/>
        </w:rPr>
      </w:pPr>
    </w:p>
    <w:bookmarkEnd w:id="2"/>
    <w:bookmarkEnd w:id="3"/>
    <w:p>
      <w:pPr>
        <w:spacing w:line="300" w:lineRule="auto"/>
        <w:rPr>
          <w:szCs w:val="21"/>
        </w:rPr>
      </w:pPr>
    </w:p>
    <w:sectPr>
      <w:headerReference r:id="rId3" w:type="default"/>
      <w:pgSz w:w="11906" w:h="16838"/>
      <w:pgMar w:top="1134" w:right="1797" w:bottom="1134"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7E"/>
    <w:rsid w:val="0004144E"/>
    <w:rsid w:val="00043149"/>
    <w:rsid w:val="000852F4"/>
    <w:rsid w:val="000F1A90"/>
    <w:rsid w:val="001A46FA"/>
    <w:rsid w:val="002655D9"/>
    <w:rsid w:val="00292693"/>
    <w:rsid w:val="00357063"/>
    <w:rsid w:val="003F2A36"/>
    <w:rsid w:val="004052AB"/>
    <w:rsid w:val="00422DDE"/>
    <w:rsid w:val="00684C12"/>
    <w:rsid w:val="006B4095"/>
    <w:rsid w:val="006E15FD"/>
    <w:rsid w:val="006F0DF1"/>
    <w:rsid w:val="007B3D2A"/>
    <w:rsid w:val="007E67F6"/>
    <w:rsid w:val="00826B13"/>
    <w:rsid w:val="008D0841"/>
    <w:rsid w:val="008D5DF8"/>
    <w:rsid w:val="00913FF0"/>
    <w:rsid w:val="00922660"/>
    <w:rsid w:val="009702A2"/>
    <w:rsid w:val="00A019C5"/>
    <w:rsid w:val="00A6168F"/>
    <w:rsid w:val="00AA1CE2"/>
    <w:rsid w:val="00B16711"/>
    <w:rsid w:val="00B44B95"/>
    <w:rsid w:val="00BC0824"/>
    <w:rsid w:val="00C07556"/>
    <w:rsid w:val="00C1557E"/>
    <w:rsid w:val="00C24630"/>
    <w:rsid w:val="00CD0BB1"/>
    <w:rsid w:val="00D1701C"/>
    <w:rsid w:val="00D47F93"/>
    <w:rsid w:val="00DD1047"/>
    <w:rsid w:val="00E2526E"/>
    <w:rsid w:val="00F46776"/>
    <w:rsid w:val="00F66CBB"/>
    <w:rsid w:val="01D52DEA"/>
    <w:rsid w:val="06194DAC"/>
    <w:rsid w:val="0D1B4248"/>
    <w:rsid w:val="189708D1"/>
    <w:rsid w:val="1B716845"/>
    <w:rsid w:val="51CE416C"/>
    <w:rsid w:val="57DD40E9"/>
    <w:rsid w:val="5C760D68"/>
    <w:rsid w:val="632101C1"/>
    <w:rsid w:val="7217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0"/>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DCDA5-DCCC-49B0-A8FE-C8274A0BDEC9}">
  <ds:schemaRefs/>
</ds:datastoreItem>
</file>

<file path=docProps/app.xml><?xml version="1.0" encoding="utf-8"?>
<Properties xmlns="http://schemas.openxmlformats.org/officeDocument/2006/extended-properties" xmlns:vt="http://schemas.openxmlformats.org/officeDocument/2006/docPropsVTypes">
  <Template>Normal</Template>
  <Pages>6</Pages>
  <Words>601</Words>
  <Characters>3431</Characters>
  <Lines>28</Lines>
  <Paragraphs>8</Paragraphs>
  <TotalTime>0</TotalTime>
  <ScaleCrop>false</ScaleCrop>
  <LinksUpToDate>false</LinksUpToDate>
  <CharactersWithSpaces>4024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2018-06-23T02:05:00Z</dcterms:created>
  <dc:creator>linxh</dc:creator>
  <cp:lastModifiedBy>xiaochan</cp:lastModifiedBy>
  <cp:lastPrinted>2021-06-21T08:27:00Z</cp:lastPrinted>
  <dcterms:modified xsi:type="dcterms:W3CDTF">2021-07-16T07:48:06Z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AD080AF4FA8947FA969ED97C3BA0CAD2</vt:lpwstr>
  </property>
</Properties>
</file>