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C22EA" w14:textId="77777777" w:rsidR="001C4819" w:rsidRDefault="008B73FE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初试科目考试大纲</w:t>
      </w:r>
    </w:p>
    <w:p w14:paraId="74F430B0" w14:textId="77777777" w:rsidR="001C4819" w:rsidRDefault="008B73FE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 w:hint="eastAsia"/>
          <w:sz w:val="36"/>
          <w:szCs w:val="36"/>
        </w:rPr>
        <w:t>材料力学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56FCCD4B" w14:textId="77777777" w:rsidR="001C4819" w:rsidRDefault="008B73FE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3B5C8BBD" w14:textId="77777777" w:rsidR="001C4819" w:rsidRDefault="008B73FE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材料力学教学（大纲）基本要求的所有内容。</w:t>
      </w:r>
    </w:p>
    <w:p w14:paraId="6869B52A" w14:textId="77777777" w:rsidR="001C4819" w:rsidRDefault="008B73FE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3A57EE7D" w14:textId="77777777" w:rsidR="001C4819" w:rsidRDefault="008B73FE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主要考查考生对材料的基础理论、基本知识掌握和运用的情况，要求考生应掌握以下有关知识：</w:t>
      </w:r>
    </w:p>
    <w:p w14:paraId="5A651045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轴向拉压与材料的力学性能。深刻理解与熟练掌握</w:t>
      </w:r>
      <w:r>
        <w:rPr>
          <w:sz w:val="24"/>
        </w:rPr>
        <w:t>: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）横截面应力与斜截面应力；（</w:t>
      </w:r>
      <w:r>
        <w:rPr>
          <w:sz w:val="24"/>
        </w:rPr>
        <w:t>2</w:t>
      </w:r>
      <w:r>
        <w:rPr>
          <w:rFonts w:hint="eastAsia"/>
          <w:sz w:val="24"/>
        </w:rPr>
        <w:t>）低碳钢的应力</w:t>
      </w:r>
      <w:r>
        <w:rPr>
          <w:sz w:val="24"/>
        </w:rPr>
        <w:t>-</w:t>
      </w:r>
      <w:r>
        <w:rPr>
          <w:rFonts w:hint="eastAsia"/>
          <w:sz w:val="24"/>
        </w:rPr>
        <w:t>应变曲线；（</w:t>
      </w:r>
      <w:r>
        <w:rPr>
          <w:sz w:val="24"/>
        </w:rPr>
        <w:t>3</w:t>
      </w:r>
      <w:r>
        <w:rPr>
          <w:rFonts w:hint="eastAsia"/>
          <w:sz w:val="24"/>
        </w:rPr>
        <w:t>）失效、许用应力与强度条件；（</w:t>
      </w:r>
      <w:r>
        <w:rPr>
          <w:sz w:val="24"/>
        </w:rPr>
        <w:t>4</w:t>
      </w:r>
      <w:r>
        <w:rPr>
          <w:rFonts w:hint="eastAsia"/>
          <w:sz w:val="24"/>
        </w:rPr>
        <w:t>）连接件的强度计算内容。一般理解与掌握以下内容：（</w:t>
      </w:r>
      <w:r>
        <w:rPr>
          <w:sz w:val="24"/>
        </w:rPr>
        <w:t>1</w:t>
      </w:r>
      <w:r>
        <w:rPr>
          <w:rFonts w:hint="eastAsia"/>
          <w:sz w:val="24"/>
        </w:rPr>
        <w:t>）圣维南原理；（</w:t>
      </w:r>
      <w:r>
        <w:rPr>
          <w:sz w:val="24"/>
        </w:rPr>
        <w:t>2</w:t>
      </w:r>
      <w:r>
        <w:rPr>
          <w:rFonts w:hint="eastAsia"/>
          <w:sz w:val="24"/>
        </w:rPr>
        <w:t>）固体材料的力学性能；（</w:t>
      </w:r>
      <w:r>
        <w:rPr>
          <w:sz w:val="24"/>
        </w:rPr>
        <w:t>3</w:t>
      </w:r>
      <w:r>
        <w:rPr>
          <w:rFonts w:hint="eastAsia"/>
          <w:sz w:val="24"/>
        </w:rPr>
        <w:t>）应力集中。</w:t>
      </w:r>
    </w:p>
    <w:p w14:paraId="722DFF41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轴向拉压变形。要求深刻理解与熟练掌握：（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）拉压变形；（</w:t>
      </w:r>
      <w:r>
        <w:rPr>
          <w:sz w:val="24"/>
        </w:rPr>
        <w:t>2</w:t>
      </w:r>
      <w:r>
        <w:rPr>
          <w:rFonts w:hint="eastAsia"/>
          <w:sz w:val="24"/>
        </w:rPr>
        <w:t>）节点位移的计算；（</w:t>
      </w:r>
      <w:r>
        <w:rPr>
          <w:sz w:val="24"/>
        </w:rPr>
        <w:t>3</w:t>
      </w:r>
      <w:r>
        <w:rPr>
          <w:rFonts w:hint="eastAsia"/>
          <w:sz w:val="24"/>
        </w:rPr>
        <w:t>）热应力与预应力。一般理解与掌握的内容：（</w:t>
      </w:r>
      <w:r>
        <w:rPr>
          <w:sz w:val="24"/>
        </w:rPr>
        <w:t>1</w:t>
      </w:r>
      <w:r>
        <w:rPr>
          <w:rFonts w:hint="eastAsia"/>
          <w:sz w:val="24"/>
        </w:rPr>
        <w:t>）拉压与剪切变形能；（</w:t>
      </w:r>
      <w:r>
        <w:rPr>
          <w:sz w:val="24"/>
        </w:rPr>
        <w:t>2</w:t>
      </w:r>
      <w:r>
        <w:rPr>
          <w:rFonts w:hint="eastAsia"/>
          <w:sz w:val="24"/>
        </w:rPr>
        <w:t>）简单拉压静不定问题。</w:t>
      </w:r>
    </w:p>
    <w:p w14:paraId="69A658CC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扭转：要求深刻理解与熟练掌握：（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）圆轴扭转应力；（</w:t>
      </w:r>
      <w:r>
        <w:rPr>
          <w:sz w:val="24"/>
        </w:rPr>
        <w:t>2</w:t>
      </w:r>
      <w:r>
        <w:rPr>
          <w:rFonts w:hint="eastAsia"/>
          <w:sz w:val="24"/>
        </w:rPr>
        <w:t>）扭转强度与动力传递；（</w:t>
      </w:r>
      <w:r>
        <w:rPr>
          <w:sz w:val="24"/>
        </w:rPr>
        <w:t>3</w:t>
      </w:r>
      <w:r>
        <w:rPr>
          <w:rFonts w:hint="eastAsia"/>
          <w:sz w:val="24"/>
        </w:rPr>
        <w:t>）圆轴扭转变形与刚度计算。一般理解与掌握的内容：（</w:t>
      </w:r>
      <w:r>
        <w:rPr>
          <w:sz w:val="24"/>
        </w:rPr>
        <w:t>1</w:t>
      </w:r>
      <w:r>
        <w:rPr>
          <w:rFonts w:hint="eastAsia"/>
          <w:sz w:val="24"/>
        </w:rPr>
        <w:t>）拉压与剪切变形能；（</w:t>
      </w:r>
      <w:r>
        <w:rPr>
          <w:sz w:val="24"/>
        </w:rPr>
        <w:t>2</w:t>
      </w:r>
      <w:r>
        <w:rPr>
          <w:rFonts w:hint="eastAsia"/>
          <w:sz w:val="24"/>
        </w:rPr>
        <w:t>）简单拉压静不定问题。</w:t>
      </w:r>
    </w:p>
    <w:p w14:paraId="2DA97170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弯曲应力。要求深刻理解与熟练掌握：（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）剪力、弯矩与剪力图、弯矩图；（</w:t>
      </w:r>
      <w:r>
        <w:rPr>
          <w:sz w:val="24"/>
        </w:rPr>
        <w:t>2</w:t>
      </w:r>
      <w:r>
        <w:rPr>
          <w:rFonts w:hint="eastAsia"/>
          <w:sz w:val="24"/>
        </w:rPr>
        <w:t>）剪力、弯矩与布载荷的关系；（</w:t>
      </w:r>
      <w:r>
        <w:rPr>
          <w:sz w:val="24"/>
        </w:rPr>
        <w:t>3</w:t>
      </w:r>
      <w:r>
        <w:rPr>
          <w:rFonts w:hint="eastAsia"/>
          <w:sz w:val="24"/>
        </w:rPr>
        <w:t>）纯弯曲时的正应力；（</w:t>
      </w:r>
      <w:r>
        <w:rPr>
          <w:sz w:val="24"/>
        </w:rPr>
        <w:t>4</w:t>
      </w:r>
      <w:r>
        <w:rPr>
          <w:rFonts w:hint="eastAsia"/>
          <w:sz w:val="24"/>
        </w:rPr>
        <w:t>）梁弯曲时的强度条件；（</w:t>
      </w:r>
      <w:r>
        <w:rPr>
          <w:sz w:val="24"/>
        </w:rPr>
        <w:t>5</w:t>
      </w:r>
      <w:r>
        <w:rPr>
          <w:rFonts w:hint="eastAsia"/>
          <w:sz w:val="24"/>
        </w:rPr>
        <w:t>）</w:t>
      </w:r>
      <w:r>
        <w:rPr>
          <w:sz w:val="24"/>
        </w:rPr>
        <w:t xml:space="preserve"> </w:t>
      </w:r>
      <w:r>
        <w:rPr>
          <w:rFonts w:hint="eastAsia"/>
          <w:sz w:val="24"/>
        </w:rPr>
        <w:t>弯拉（压）组合。要求一般理解与掌握的内容有：矩形截面与薄壁截面的剪应力。</w:t>
      </w:r>
    </w:p>
    <w:p w14:paraId="58719BAB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弯曲变形。要求深刻理解与熟练掌握：（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）挠曲线的近似微分方程；（</w:t>
      </w:r>
      <w:r>
        <w:rPr>
          <w:sz w:val="24"/>
        </w:rPr>
        <w:t>2</w:t>
      </w:r>
      <w:r>
        <w:rPr>
          <w:rFonts w:hint="eastAsia"/>
          <w:sz w:val="24"/>
        </w:rPr>
        <w:t>）积分法求梁的变形；（</w:t>
      </w:r>
      <w:r>
        <w:rPr>
          <w:sz w:val="24"/>
        </w:rPr>
        <w:t>3</w:t>
      </w:r>
      <w:r>
        <w:rPr>
          <w:rFonts w:hint="eastAsia"/>
          <w:sz w:val="24"/>
        </w:rPr>
        <w:t>）梁的合理刚度设计。要求一般理解与掌握的内容有：（</w:t>
      </w:r>
      <w:r>
        <w:rPr>
          <w:sz w:val="24"/>
        </w:rPr>
        <w:t>1</w:t>
      </w:r>
      <w:r>
        <w:rPr>
          <w:rFonts w:hint="eastAsia"/>
          <w:sz w:val="24"/>
        </w:rPr>
        <w:t>）简单静不定梁；（</w:t>
      </w:r>
      <w:r>
        <w:rPr>
          <w:sz w:val="24"/>
        </w:rPr>
        <w:t>2</w:t>
      </w:r>
      <w:r>
        <w:rPr>
          <w:rFonts w:hint="eastAsia"/>
          <w:sz w:val="24"/>
        </w:rPr>
        <w:t>）叠加法求梁的变形。</w:t>
      </w:r>
    </w:p>
    <w:p w14:paraId="196DE1FD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应力与应变分析。要求深刻理解与熟练掌握：（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）应力状态的概念；（</w:t>
      </w:r>
      <w:r>
        <w:rPr>
          <w:sz w:val="24"/>
        </w:rPr>
        <w:t>2</w:t>
      </w:r>
      <w:r>
        <w:rPr>
          <w:rFonts w:hint="eastAsia"/>
          <w:sz w:val="24"/>
        </w:rPr>
        <w:t>）二向应力分析的解析法；（</w:t>
      </w:r>
      <w:r>
        <w:rPr>
          <w:sz w:val="24"/>
        </w:rPr>
        <w:t>3</w:t>
      </w:r>
      <w:r>
        <w:rPr>
          <w:rFonts w:hint="eastAsia"/>
          <w:sz w:val="24"/>
        </w:rPr>
        <w:t>）二向应力分析的图解法；（</w:t>
      </w:r>
      <w:r>
        <w:rPr>
          <w:sz w:val="24"/>
        </w:rPr>
        <w:t>4</w:t>
      </w:r>
      <w:r>
        <w:rPr>
          <w:rFonts w:hint="eastAsia"/>
          <w:sz w:val="24"/>
        </w:rPr>
        <w:t>）三向应力状态分析；（</w:t>
      </w:r>
      <w:r>
        <w:rPr>
          <w:sz w:val="24"/>
        </w:rPr>
        <w:t>5</w:t>
      </w:r>
      <w:r>
        <w:rPr>
          <w:rFonts w:hint="eastAsia"/>
          <w:sz w:val="24"/>
        </w:rPr>
        <w:t>）应力与应变的关系。要求一般理解与掌握的内容有：变应能与歪形能。</w:t>
      </w:r>
    </w:p>
    <w:p w14:paraId="27836BD9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lastRenderedPageBreak/>
        <w:t>复杂应力的强度。要求深刻理解与熟练掌握：（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）强度理论；（</w:t>
      </w:r>
      <w:r>
        <w:rPr>
          <w:sz w:val="24"/>
        </w:rPr>
        <w:t>2</w:t>
      </w:r>
      <w:r>
        <w:rPr>
          <w:rFonts w:hint="eastAsia"/>
          <w:sz w:val="24"/>
        </w:rPr>
        <w:t>）弯曲与扭转的组合；（</w:t>
      </w:r>
      <w:r>
        <w:rPr>
          <w:sz w:val="24"/>
        </w:rPr>
        <w:t>3</w:t>
      </w:r>
      <w:r>
        <w:rPr>
          <w:rFonts w:hint="eastAsia"/>
          <w:sz w:val="24"/>
        </w:rPr>
        <w:t>）拉压与弯曲的组合；（</w:t>
      </w:r>
      <w:r>
        <w:rPr>
          <w:sz w:val="24"/>
        </w:rPr>
        <w:t>4</w:t>
      </w:r>
      <w:r>
        <w:rPr>
          <w:rFonts w:hint="eastAsia"/>
          <w:sz w:val="24"/>
        </w:rPr>
        <w:t>）组合变形时的合理设计；（</w:t>
      </w:r>
      <w:r>
        <w:rPr>
          <w:sz w:val="24"/>
        </w:rPr>
        <w:t>5</w:t>
      </w:r>
      <w:r>
        <w:rPr>
          <w:rFonts w:hint="eastAsia"/>
          <w:sz w:val="24"/>
        </w:rPr>
        <w:t>）弯曲、扭转、拉压的组合。要求一般理解与掌握的内容有：薄壁筒的强度计算。</w:t>
      </w:r>
    </w:p>
    <w:p w14:paraId="77CD1B80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压杆稳定。要求深刻理解与熟练掌握：（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）压杆的临界压力与临界应力；（</w:t>
      </w:r>
      <w:r>
        <w:rPr>
          <w:sz w:val="24"/>
        </w:rPr>
        <w:t>2</w:t>
      </w:r>
      <w:r>
        <w:rPr>
          <w:rFonts w:hint="eastAsia"/>
          <w:sz w:val="24"/>
        </w:rPr>
        <w:t>）稳定平衡的概念；（</w:t>
      </w:r>
      <w:r>
        <w:rPr>
          <w:sz w:val="24"/>
        </w:rPr>
        <w:t>3</w:t>
      </w:r>
      <w:r>
        <w:rPr>
          <w:rFonts w:hint="eastAsia"/>
          <w:sz w:val="24"/>
        </w:rPr>
        <w:t>）压杆稳定校核安全系数法和拆减系数法。要求一般理解与掌握的内容有：提高压杆稳定性的措施。</w:t>
      </w:r>
    </w:p>
    <w:p w14:paraId="12A4FC22" w14:textId="77777777" w:rsidR="001C4819" w:rsidRDefault="008B73FE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</w:rPr>
      </w:pPr>
      <w:r>
        <w:rPr>
          <w:rFonts w:hint="eastAsia"/>
          <w:sz w:val="24"/>
        </w:rPr>
        <w:t>能量法。要求深刻理解与熟练掌握：（</w:t>
      </w:r>
      <w:r>
        <w:rPr>
          <w:sz w:val="24"/>
        </w:rPr>
        <w:t>1</w:t>
      </w:r>
      <w:r>
        <w:rPr>
          <w:rFonts w:hint="eastAsia"/>
          <w:sz w:val="24"/>
        </w:rPr>
        <w:t>）卡氏第二定理；（</w:t>
      </w:r>
      <w:r>
        <w:rPr>
          <w:sz w:val="24"/>
        </w:rPr>
        <w:t>2</w:t>
      </w:r>
      <w:r>
        <w:rPr>
          <w:rFonts w:hint="eastAsia"/>
          <w:sz w:val="24"/>
        </w:rPr>
        <w:t>）单位力法。要求一般理解与掌握的内容有：卡氏第一定理。</w:t>
      </w:r>
    </w:p>
    <w:p w14:paraId="5E6956ED" w14:textId="77777777" w:rsidR="001C4819" w:rsidRDefault="008B73FE">
      <w:pPr>
        <w:widowControl/>
        <w:spacing w:line="400" w:lineRule="exact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 w:hint="eastAsia"/>
          <w:b/>
          <w:bCs/>
          <w:sz w:val="24"/>
        </w:rPr>
        <w:t>试题主要类型</w:t>
      </w:r>
    </w:p>
    <w:p w14:paraId="0A38B33E" w14:textId="77777777" w:rsidR="001C4819" w:rsidRDefault="008B73FE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、答题时间：</w:t>
      </w:r>
      <w:r>
        <w:rPr>
          <w:sz w:val="24"/>
        </w:rPr>
        <w:t xml:space="preserve"> 180</w:t>
      </w:r>
      <w:r>
        <w:rPr>
          <w:rFonts w:hint="eastAsia"/>
          <w:sz w:val="24"/>
        </w:rPr>
        <w:t>分钟</w:t>
      </w:r>
    </w:p>
    <w:p w14:paraId="3C410FA4" w14:textId="77777777" w:rsidR="001C4819" w:rsidRDefault="008B73FE">
      <w:pPr>
        <w:snapToGrid w:val="0"/>
        <w:spacing w:afterLines="50" w:after="156" w:line="400" w:lineRule="exact"/>
        <w:ind w:firstLineChars="200" w:firstLine="480"/>
        <w:rPr>
          <w:rFonts w:ascii="Arial" w:hAnsi="Arial" w:cs="Arial"/>
          <w:bCs/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、材料力学</w:t>
      </w:r>
      <w:r>
        <w:rPr>
          <w:rFonts w:ascii="Arial" w:hAnsi="Arial" w:cs="Arial" w:hint="eastAsia"/>
          <w:bCs/>
          <w:sz w:val="24"/>
        </w:rPr>
        <w:t>试题类型：计算题</w:t>
      </w:r>
    </w:p>
    <w:p w14:paraId="2701D04F" w14:textId="77777777" w:rsidR="001C4819" w:rsidRDefault="008B73FE">
      <w:pPr>
        <w:snapToGrid w:val="0"/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0BA1365A" w14:textId="7777777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一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轴向拉压与材料的力学性能</w:t>
      </w:r>
    </w:p>
    <w:p w14:paraId="42AED165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横截面应力与斜截面应力；低碳钢的应力</w:t>
      </w:r>
      <w:r>
        <w:rPr>
          <w:color w:val="000000"/>
          <w:sz w:val="24"/>
        </w:rPr>
        <w:t>-</w:t>
      </w:r>
      <w:r>
        <w:rPr>
          <w:rFonts w:hint="eastAsia"/>
          <w:color w:val="000000"/>
          <w:sz w:val="24"/>
        </w:rPr>
        <w:t>应变曲线；失效、许用应力与强度条件；连接件的强度计算；圣维南原理；固体材料的力学性能；应力集中。</w:t>
      </w:r>
    </w:p>
    <w:p w14:paraId="47A3DA18" w14:textId="7777777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二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轴向拉压变形</w:t>
      </w:r>
    </w:p>
    <w:p w14:paraId="73F2B2B7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拉压变形；节点位移的计算；热应力与预应力；拉压与剪切变形能；简单拉压静不定问题等。</w:t>
      </w:r>
    </w:p>
    <w:p w14:paraId="40BF1B2E" w14:textId="7777777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三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扭转</w:t>
      </w:r>
    </w:p>
    <w:p w14:paraId="7E82818F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圆轴扭转应力；扭转强度与动力传递；圆轴扭转变形与刚度计算；非圆截面轴的扭转；薄壁杆扭转。</w:t>
      </w:r>
    </w:p>
    <w:p w14:paraId="6FB14096" w14:textId="7777777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四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弯曲应力</w:t>
      </w:r>
    </w:p>
    <w:p w14:paraId="7E079B39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剪力、弯矩与剪力图、弯矩图；剪力、弯矩与分布载荷的关系；纯弯曲时的正应力；梁弯曲时的强度条件；梁的合理强度设计；弯拉（压）组合；矩形截面与薄壁截面的剪应力。</w:t>
      </w:r>
    </w:p>
    <w:p w14:paraId="04DAC6BB" w14:textId="7777777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lastRenderedPageBreak/>
        <w:t>(</w:t>
      </w:r>
      <w:r>
        <w:rPr>
          <w:rFonts w:hint="eastAsia"/>
          <w:color w:val="000000"/>
          <w:sz w:val="24"/>
        </w:rPr>
        <w:t>五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弯曲变形</w:t>
      </w:r>
    </w:p>
    <w:p w14:paraId="5806B27F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挠曲线的近似微分方程；积分法求梁的变形；梁的合理刚度设计；简单静不定梁；叠加法求梁的变形。</w:t>
      </w:r>
    </w:p>
    <w:p w14:paraId="13FAA5AE" w14:textId="32E60FDB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六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应力与应变分析</w:t>
      </w:r>
    </w:p>
    <w:p w14:paraId="11B2BB23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应力状态的概念；二向应力分析的解析法；二向应力分析的图解法；三向应力状态分析；应力与应变的关系；变应能与歪形能。</w:t>
      </w:r>
    </w:p>
    <w:p w14:paraId="10C1E6AA" w14:textId="3EFB0B9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七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复杂应力的强度</w:t>
      </w:r>
    </w:p>
    <w:p w14:paraId="79BABD07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强度理论；弯曲与扭转的组合；拉压与弯曲的组合；组合变形时的合理设计；弯曲、扭转、拉压的组合；薄壁筒的强度计算。</w:t>
      </w:r>
    </w:p>
    <w:p w14:paraId="0BF2BB5E" w14:textId="3FF88130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八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压杆稳定</w:t>
      </w:r>
    </w:p>
    <w:p w14:paraId="7A0AC881" w14:textId="77777777" w:rsidR="001C4819" w:rsidRDefault="008B73FE">
      <w:pPr>
        <w:widowControl/>
        <w:spacing w:line="400" w:lineRule="exact"/>
        <w:ind w:leftChars="228" w:left="479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压杆的临界压力与临界应力；稳定平衡的概念；压杆稳定校核；安全系数法和拆减系数法；提高压杆稳定性的措施。</w:t>
      </w:r>
    </w:p>
    <w:p w14:paraId="0ABB0862" w14:textId="3B80E66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color w:val="000000"/>
          <w:sz w:val="24"/>
        </w:rPr>
        <w:t>(</w:t>
      </w:r>
      <w:r>
        <w:rPr>
          <w:rFonts w:hint="eastAsia"/>
          <w:color w:val="000000"/>
          <w:sz w:val="24"/>
        </w:rPr>
        <w:t>九</w:t>
      </w:r>
      <w:r>
        <w:rPr>
          <w:color w:val="000000"/>
          <w:sz w:val="24"/>
        </w:rPr>
        <w:t xml:space="preserve">) </w:t>
      </w:r>
      <w:r>
        <w:rPr>
          <w:rFonts w:hint="eastAsia"/>
          <w:color w:val="000000"/>
          <w:sz w:val="24"/>
        </w:rPr>
        <w:t>能量法</w:t>
      </w:r>
    </w:p>
    <w:p w14:paraId="443D5378" w14:textId="77777777" w:rsidR="001C4819" w:rsidRDefault="008B73FE">
      <w:pPr>
        <w:widowControl/>
        <w:spacing w:line="400" w:lineRule="exact"/>
        <w:ind w:left="480" w:hangingChars="200" w:hanging="48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卡氏定理；单位力法。</w:t>
      </w:r>
    </w:p>
    <w:p w14:paraId="7FB80173" w14:textId="77777777" w:rsidR="001C4819" w:rsidRDefault="008B73FE">
      <w:pPr>
        <w:widowControl/>
        <w:spacing w:beforeLines="50" w:before="156"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 w:hint="eastAsia"/>
          <w:b/>
          <w:sz w:val="24"/>
        </w:rPr>
        <w:t>主要参考书目</w:t>
      </w:r>
    </w:p>
    <w:p w14:paraId="511C9755" w14:textId="77777777" w:rsidR="001C4819" w:rsidRDefault="008B73FE">
      <w:pPr>
        <w:snapToGrid w:val="0"/>
        <w:spacing w:beforeLines="50" w:before="156" w:line="400" w:lineRule="exact"/>
        <w:ind w:firstLineChars="200" w:firstLine="480"/>
        <w:rPr>
          <w:sz w:val="24"/>
        </w:rPr>
      </w:pPr>
      <w:r>
        <w:rPr>
          <w:rFonts w:hAnsi="宋体"/>
          <w:sz w:val="24"/>
        </w:rPr>
        <w:t xml:space="preserve">1. </w:t>
      </w:r>
      <w:r>
        <w:rPr>
          <w:rFonts w:hAnsi="宋体" w:hint="eastAsia"/>
          <w:sz w:val="24"/>
        </w:rPr>
        <w:t>《材料力学》鞠彦忠编</w:t>
      </w:r>
      <w:r>
        <w:rPr>
          <w:rFonts w:hAnsi="宋体"/>
          <w:sz w:val="24"/>
        </w:rPr>
        <w:t xml:space="preserve"> </w:t>
      </w:r>
      <w:r>
        <w:rPr>
          <w:rFonts w:hAnsi="宋体" w:hint="eastAsia"/>
          <w:sz w:val="24"/>
        </w:rPr>
        <w:t>华中科技大学出版社</w:t>
      </w:r>
      <w:r>
        <w:rPr>
          <w:rFonts w:hAnsi="宋体"/>
          <w:sz w:val="24"/>
        </w:rPr>
        <w:t>/2008</w:t>
      </w:r>
    </w:p>
    <w:p w14:paraId="50E669C6" w14:textId="77777777" w:rsidR="001C4819" w:rsidRDefault="001C481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3274BF3A" w14:textId="77777777" w:rsidR="001C4819" w:rsidRDefault="001C481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43D8D5EF" w14:textId="77777777" w:rsidR="001C4819" w:rsidRDefault="001C481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7093FEB3" w14:textId="77777777" w:rsidR="001C4819" w:rsidRDefault="001C481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789F00CD" w14:textId="77777777" w:rsidR="001C4819" w:rsidRDefault="001C481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06EEA858" w14:textId="77777777" w:rsidR="001C4819" w:rsidRDefault="001C4819">
      <w:pPr>
        <w:spacing w:line="400" w:lineRule="exact"/>
      </w:pPr>
    </w:p>
    <w:p w14:paraId="0CBCF2CA" w14:textId="77777777" w:rsidR="001C4819" w:rsidRDefault="001C481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p w14:paraId="57FB98B2" w14:textId="77777777" w:rsidR="001C4819" w:rsidRDefault="008B73FE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eastAsia="黑体" w:hint="eastAsia"/>
          <w:sz w:val="36"/>
          <w:szCs w:val="36"/>
        </w:rPr>
        <w:t>水质工程学</w:t>
      </w:r>
      <w:r>
        <w:rPr>
          <w:rFonts w:eastAsia="黑体"/>
          <w:sz w:val="36"/>
          <w:szCs w:val="36"/>
        </w:rPr>
        <w:t>”</w:t>
      </w:r>
      <w:r>
        <w:rPr>
          <w:rFonts w:eastAsia="黑体" w:hint="eastAsia"/>
          <w:sz w:val="36"/>
          <w:szCs w:val="36"/>
        </w:rPr>
        <w:t>考试大纲</w:t>
      </w:r>
    </w:p>
    <w:p w14:paraId="6A1DD714" w14:textId="77777777" w:rsidR="001C4819" w:rsidRDefault="008B73FE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一、考试的学科范围</w:t>
      </w:r>
    </w:p>
    <w:p w14:paraId="15D1021E" w14:textId="77777777" w:rsidR="001C4819" w:rsidRDefault="008B73FE">
      <w:pPr>
        <w:spacing w:afterLines="50" w:after="156" w:line="400" w:lineRule="exact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水质工程学</w:t>
      </w:r>
      <w:r>
        <w:rPr>
          <w:rFonts w:hAnsi="宋体"/>
          <w:sz w:val="24"/>
        </w:rPr>
        <w:t>I</w:t>
      </w:r>
      <w:r>
        <w:rPr>
          <w:rFonts w:hAnsi="宋体" w:hint="eastAsia"/>
          <w:sz w:val="24"/>
        </w:rPr>
        <w:t>、水质工程学</w:t>
      </w:r>
      <w:r>
        <w:rPr>
          <w:rFonts w:hAnsi="宋体"/>
          <w:sz w:val="24"/>
        </w:rPr>
        <w:t>II</w:t>
      </w:r>
      <w:r>
        <w:rPr>
          <w:rFonts w:hAnsi="宋体" w:hint="eastAsia"/>
          <w:sz w:val="24"/>
        </w:rPr>
        <w:t>两门课程基本要求的所有内容。</w:t>
      </w:r>
    </w:p>
    <w:p w14:paraId="0E4B094D" w14:textId="77777777" w:rsidR="001C4819" w:rsidRDefault="008B73FE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二、评价目标</w:t>
      </w:r>
    </w:p>
    <w:p w14:paraId="6FB07EA0" w14:textId="77777777" w:rsidR="001C4819" w:rsidRDefault="008B73FE">
      <w:pPr>
        <w:snapToGrid w:val="0"/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主要考查考生对材料的基础理论、基本知识掌握和运用的情况，要求考生应掌握以下有关知识：</w:t>
      </w:r>
    </w:p>
    <w:p w14:paraId="60F6AE0B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了解水的性质、饮用水水质与水质标准及其与人体健康的关系；</w:t>
      </w:r>
    </w:p>
    <w:p w14:paraId="727FC7D1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加深对水处理工艺中反应器概念的理解，全面系统地掌握水的物理化学处理、生物处理的基本概念、基本理论与基本方法；</w:t>
      </w:r>
    </w:p>
    <w:p w14:paraId="2B218561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基本掌握城市给水处理的常规方法，培养学生具有给水工程的设计、运行管理与科学研究的基本能力；</w:t>
      </w:r>
    </w:p>
    <w:p w14:paraId="400695CE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熟悉城市给水工程设计中的方案选择、设计计算的基本原理和基本方法，了解给水工程设计特点、原则和设计标准；</w:t>
      </w:r>
    </w:p>
    <w:p w14:paraId="57ADE92F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掌握生活污水处理常用基本概念，水体中主要污染物与危害，水体自净基本原理；</w:t>
      </w:r>
    </w:p>
    <w:p w14:paraId="45D798C0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掌握污水处理基本原理，熟悉各种处理方法的分类；</w:t>
      </w:r>
    </w:p>
    <w:p w14:paraId="7B0BCE12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掌握生活污水一级处理常见工艺的原理与设计；</w:t>
      </w:r>
    </w:p>
    <w:p w14:paraId="0EED7DF4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掌握活性污泥概念、特征与活性污泥法工艺基本原理；</w:t>
      </w:r>
    </w:p>
    <w:p w14:paraId="4805C565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掌握曝气理论基础、曝气系统的构成与设计；</w:t>
      </w:r>
    </w:p>
    <w:p w14:paraId="20727FAC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熟悉常见活性污泥法构成与原理、掌握普通活性污泥法的设计，熟悉活性污泥法工艺运行与管理；</w:t>
      </w:r>
    </w:p>
    <w:p w14:paraId="6398A400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掌握生物膜法基本原理与特征，熟悉常见生物膜工艺的特点</w:t>
      </w:r>
    </w:p>
    <w:p w14:paraId="71D88EE1" w14:textId="77777777" w:rsidR="001C4819" w:rsidRDefault="008B73FE" w:rsidP="008739E0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napToGrid w:val="0"/>
        <w:spacing w:line="400" w:lineRule="exact"/>
        <w:jc w:val="left"/>
        <w:rPr>
          <w:sz w:val="24"/>
        </w:rPr>
      </w:pPr>
      <w:r>
        <w:rPr>
          <w:rFonts w:hint="eastAsia"/>
          <w:sz w:val="24"/>
        </w:rPr>
        <w:t>掌握污泥的分类、性质及指标参数，熟悉污泥处理工艺流程</w:t>
      </w:r>
    </w:p>
    <w:p w14:paraId="1BEE49BF" w14:textId="77777777" w:rsidR="001C4819" w:rsidRDefault="008B73FE">
      <w:pPr>
        <w:widowControl/>
        <w:spacing w:line="400" w:lineRule="exact"/>
        <w:rPr>
          <w:rFonts w:ascii="Arial" w:hAnsi="Arial" w:cs="Arial"/>
          <w:b/>
          <w:sz w:val="24"/>
        </w:rPr>
      </w:pPr>
      <w:r>
        <w:rPr>
          <w:rFonts w:hint="eastAsia"/>
          <w:b/>
          <w:sz w:val="24"/>
        </w:rPr>
        <w:t>三、</w:t>
      </w:r>
      <w:r>
        <w:rPr>
          <w:rFonts w:ascii="Arial" w:hAnsi="Arial" w:cs="Arial" w:hint="eastAsia"/>
          <w:b/>
          <w:bCs/>
          <w:sz w:val="24"/>
        </w:rPr>
        <w:t>试题主要类型</w:t>
      </w:r>
    </w:p>
    <w:p w14:paraId="1F8FEF8B" w14:textId="77777777" w:rsidR="001C4819" w:rsidRDefault="008B73FE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、答题时间：</w:t>
      </w:r>
      <w:r>
        <w:rPr>
          <w:sz w:val="24"/>
        </w:rPr>
        <w:t xml:space="preserve"> 180</w:t>
      </w:r>
      <w:r>
        <w:rPr>
          <w:rFonts w:hint="eastAsia"/>
          <w:sz w:val="24"/>
        </w:rPr>
        <w:t>分钟</w:t>
      </w:r>
    </w:p>
    <w:p w14:paraId="6FE56216" w14:textId="77777777" w:rsidR="001C4819" w:rsidRDefault="008B73FE">
      <w:pPr>
        <w:snapToGrid w:val="0"/>
        <w:spacing w:afterLines="50" w:after="156" w:line="400" w:lineRule="exact"/>
        <w:ind w:firstLineChars="200" w:firstLine="480"/>
        <w:rPr>
          <w:sz w:val="24"/>
        </w:rPr>
      </w:pPr>
      <w:r>
        <w:rPr>
          <w:sz w:val="24"/>
        </w:rPr>
        <w:lastRenderedPageBreak/>
        <w:t>2</w:t>
      </w:r>
      <w:r>
        <w:rPr>
          <w:rFonts w:hint="eastAsia"/>
          <w:sz w:val="24"/>
        </w:rPr>
        <w:t>、水质工程学</w:t>
      </w:r>
      <w:r>
        <w:rPr>
          <w:rFonts w:ascii="Arial" w:hAnsi="Arial" w:cs="Arial" w:hint="eastAsia"/>
          <w:bCs/>
          <w:sz w:val="24"/>
        </w:rPr>
        <w:t>试题类型</w:t>
      </w:r>
      <w:r>
        <w:rPr>
          <w:rFonts w:hint="eastAsia"/>
          <w:sz w:val="24"/>
        </w:rPr>
        <w:t>：填空题、概念题、简答题、计算题等</w:t>
      </w:r>
    </w:p>
    <w:p w14:paraId="4DF0E7D8" w14:textId="77777777" w:rsidR="001C4819" w:rsidRDefault="008B73FE">
      <w:pPr>
        <w:snapToGrid w:val="0"/>
        <w:spacing w:line="40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四、考查要点</w:t>
      </w:r>
    </w:p>
    <w:p w14:paraId="2DFB1B11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第一章</w:t>
      </w:r>
      <w:r>
        <w:rPr>
          <w:rFonts w:ascii="宋体" w:hAnsi="宋体" w:cs="宋体"/>
        </w:rPr>
        <w:t xml:space="preserve">  </w:t>
      </w:r>
      <w:r>
        <w:rPr>
          <w:rFonts w:ascii="宋体" w:hAnsi="宋体" w:cs="宋体" w:hint="eastAsia"/>
        </w:rPr>
        <w:t>水质与水处理概论</w:t>
      </w:r>
    </w:p>
    <w:p w14:paraId="154A2D9A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1.1</w:t>
      </w:r>
      <w:r>
        <w:rPr>
          <w:rFonts w:ascii="宋体" w:hAnsi="宋体" w:cs="宋体" w:hint="eastAsia"/>
        </w:rPr>
        <w:t>水处理的意义</w:t>
      </w:r>
    </w:p>
    <w:p w14:paraId="59C418ED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1.2</w:t>
      </w:r>
      <w:r>
        <w:rPr>
          <w:rFonts w:ascii="宋体" w:hAnsi="宋体" w:cs="宋体" w:hint="eastAsia"/>
        </w:rPr>
        <w:t>掌握天然水中杂质种类与性质以及用水水质标准</w:t>
      </w:r>
    </w:p>
    <w:p w14:paraId="52FD2DD7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第二章</w:t>
      </w:r>
      <w:r>
        <w:rPr>
          <w:rFonts w:ascii="宋体" w:hAnsi="宋体" w:cs="宋体"/>
        </w:rPr>
        <w:t xml:space="preserve"> </w:t>
      </w:r>
      <w:r>
        <w:rPr>
          <w:rFonts w:ascii="宋体" w:hAnsi="宋体" w:cs="宋体" w:hint="eastAsia"/>
        </w:rPr>
        <w:t>水处理方法概论</w:t>
      </w:r>
    </w:p>
    <w:p w14:paraId="55D4609A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2.1</w:t>
      </w:r>
      <w:r>
        <w:rPr>
          <w:rFonts w:ascii="宋体" w:hAnsi="宋体" w:cs="宋体" w:hint="eastAsia"/>
        </w:rPr>
        <w:t>水处理反应器的概念</w:t>
      </w:r>
    </w:p>
    <w:p w14:paraId="4F8AE96F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2.2</w:t>
      </w:r>
      <w:r>
        <w:rPr>
          <w:rFonts w:ascii="宋体" w:hAnsi="宋体" w:cs="宋体" w:hint="eastAsia"/>
        </w:rPr>
        <w:t>水处理反应器的分类与在工程中的应用</w:t>
      </w:r>
    </w:p>
    <w:p w14:paraId="1F2A19F9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第三章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凝聚和絮凝</w:t>
      </w:r>
    </w:p>
    <w:p w14:paraId="2D332659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3.1</w:t>
      </w:r>
      <w:r>
        <w:rPr>
          <w:rFonts w:ascii="宋体" w:hAnsi="宋体" w:cs="宋体" w:hint="eastAsia"/>
        </w:rPr>
        <w:t>混凝的作用与凝聚机理</w:t>
      </w:r>
    </w:p>
    <w:p w14:paraId="1E52E359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3.2</w:t>
      </w:r>
      <w:r>
        <w:rPr>
          <w:rFonts w:ascii="宋体" w:hAnsi="宋体" w:cs="宋体" w:hint="eastAsia"/>
        </w:rPr>
        <w:t>混凝设备的结构及工作原理</w:t>
      </w:r>
    </w:p>
    <w:p w14:paraId="6CE89DF4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3.3</w:t>
      </w:r>
      <w:r>
        <w:rPr>
          <w:rFonts w:ascii="宋体" w:hAnsi="宋体" w:cs="宋体" w:hint="eastAsia"/>
        </w:rPr>
        <w:t>混凝动力学</w:t>
      </w:r>
    </w:p>
    <w:p w14:paraId="33008490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第四章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沉淀</w:t>
      </w:r>
    </w:p>
    <w:p w14:paraId="35EA69F2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4.1</w:t>
      </w:r>
      <w:r>
        <w:rPr>
          <w:rFonts w:ascii="宋体" w:hAnsi="宋体" w:cs="宋体" w:hint="eastAsia"/>
        </w:rPr>
        <w:t>沉淀的概念与分类</w:t>
      </w:r>
    </w:p>
    <w:p w14:paraId="7CEF3663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4.2</w:t>
      </w:r>
      <w:r>
        <w:rPr>
          <w:rFonts w:ascii="宋体" w:hAnsi="宋体" w:cs="宋体" w:hint="eastAsia"/>
        </w:rPr>
        <w:t>自由沉淀与浅池理论</w:t>
      </w:r>
    </w:p>
    <w:p w14:paraId="00066D21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4.3</w:t>
      </w:r>
      <w:r>
        <w:rPr>
          <w:rFonts w:ascii="宋体" w:hAnsi="宋体" w:cs="宋体" w:hint="eastAsia"/>
        </w:rPr>
        <w:t>各种沉淀设备的结构及工作原理</w:t>
      </w:r>
    </w:p>
    <w:p w14:paraId="11953387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第五章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过滤</w:t>
      </w:r>
    </w:p>
    <w:p w14:paraId="23E67FCA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5.1</w:t>
      </w:r>
      <w:r>
        <w:rPr>
          <w:rFonts w:ascii="宋体" w:hAnsi="宋体" w:cs="宋体" w:hint="eastAsia"/>
        </w:rPr>
        <w:t>过滤概念与机理</w:t>
      </w:r>
    </w:p>
    <w:p w14:paraId="5CC11CED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5.2</w:t>
      </w:r>
      <w:r>
        <w:rPr>
          <w:rFonts w:ascii="宋体" w:hAnsi="宋体" w:cs="宋体" w:hint="eastAsia"/>
        </w:rPr>
        <w:t>过滤过程与反冲洗过程</w:t>
      </w:r>
    </w:p>
    <w:p w14:paraId="777F8EBB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5.3</w:t>
      </w:r>
      <w:r>
        <w:rPr>
          <w:rFonts w:ascii="宋体" w:hAnsi="宋体" w:cs="宋体" w:hint="eastAsia"/>
        </w:rPr>
        <w:t>各种过滤设备结构及工作过程</w:t>
      </w:r>
    </w:p>
    <w:p w14:paraId="73938594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5.4 V</w:t>
      </w:r>
      <w:r>
        <w:rPr>
          <w:rFonts w:ascii="宋体" w:hAnsi="宋体" w:cs="宋体" w:hint="eastAsia"/>
        </w:rPr>
        <w:t>型滤池的构造与特点</w:t>
      </w:r>
    </w:p>
    <w:p w14:paraId="7D788376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第六章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吸附</w:t>
      </w:r>
    </w:p>
    <w:p w14:paraId="13583A16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lastRenderedPageBreak/>
        <w:t>6.1</w:t>
      </w:r>
      <w:r>
        <w:rPr>
          <w:rFonts w:ascii="宋体" w:hAnsi="宋体" w:cs="宋体" w:hint="eastAsia"/>
        </w:rPr>
        <w:t>吸附概念与分类</w:t>
      </w:r>
    </w:p>
    <w:p w14:paraId="3AB906FB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6.2</w:t>
      </w:r>
      <w:r>
        <w:rPr>
          <w:rFonts w:ascii="宋体" w:hAnsi="宋体" w:cs="宋体" w:hint="eastAsia"/>
        </w:rPr>
        <w:t>活性炭的性质、活性炭的吸附机理及在给水处理过程的应用</w:t>
      </w:r>
    </w:p>
    <w:p w14:paraId="674D8C5E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第七章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氧化还原与消毒</w:t>
      </w:r>
    </w:p>
    <w:p w14:paraId="250EF367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 xml:space="preserve">7.1 </w:t>
      </w:r>
      <w:r>
        <w:rPr>
          <w:rFonts w:ascii="宋体" w:hAnsi="宋体" w:cs="宋体" w:hint="eastAsia"/>
        </w:rPr>
        <w:t>消毒的目的</w:t>
      </w:r>
    </w:p>
    <w:p w14:paraId="499C768E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7.2</w:t>
      </w:r>
      <w:r>
        <w:rPr>
          <w:rFonts w:ascii="宋体" w:hAnsi="宋体" w:cs="宋体" w:hint="eastAsia"/>
        </w:rPr>
        <w:t>氯消毒的机理、优缺点及应用</w:t>
      </w:r>
    </w:p>
    <w:p w14:paraId="127D1203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7.3</w:t>
      </w:r>
      <w:r>
        <w:rPr>
          <w:rFonts w:ascii="宋体" w:hAnsi="宋体" w:cs="宋体" w:hint="eastAsia"/>
        </w:rPr>
        <w:t>二氧化氯、臭氧氧化与消毒</w:t>
      </w:r>
    </w:p>
    <w:p w14:paraId="6328AA32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 w:hint="eastAsia"/>
        </w:rPr>
        <w:t>第八章</w:t>
      </w:r>
      <w:r>
        <w:rPr>
          <w:rFonts w:ascii="宋体" w:cs="宋体"/>
        </w:rPr>
        <w:tab/>
      </w:r>
      <w:r>
        <w:rPr>
          <w:rFonts w:ascii="宋体" w:hAnsi="宋体" w:cs="宋体" w:hint="eastAsia"/>
        </w:rPr>
        <w:t>地下水处理</w:t>
      </w:r>
    </w:p>
    <w:p w14:paraId="2A162758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8.1</w:t>
      </w:r>
      <w:r>
        <w:rPr>
          <w:rFonts w:ascii="宋体" w:hAnsi="宋体" w:cs="宋体" w:hint="eastAsia"/>
        </w:rPr>
        <w:t>地下水水质特点与处理的目的</w:t>
      </w:r>
    </w:p>
    <w:p w14:paraId="2EF01304" w14:textId="77777777" w:rsidR="001C4819" w:rsidRDefault="008B73FE">
      <w:pPr>
        <w:spacing w:line="360" w:lineRule="exact"/>
        <w:ind w:firstLineChars="200" w:firstLine="420"/>
        <w:rPr>
          <w:rFonts w:ascii="宋体" w:cs="宋体"/>
        </w:rPr>
      </w:pPr>
      <w:r>
        <w:rPr>
          <w:rFonts w:ascii="宋体" w:hAnsi="宋体" w:cs="宋体"/>
        </w:rPr>
        <w:t>8.2</w:t>
      </w:r>
      <w:r>
        <w:rPr>
          <w:rFonts w:ascii="宋体" w:hAnsi="宋体" w:cs="宋体" w:hint="eastAsia"/>
        </w:rPr>
        <w:t>地下水除铁除锰原理与工艺过程</w:t>
      </w:r>
    </w:p>
    <w:p w14:paraId="4B165532" w14:textId="77777777" w:rsidR="001C4819" w:rsidRDefault="008B73FE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/>
        </w:rPr>
        <w:t>8.3</w:t>
      </w:r>
      <w:r>
        <w:rPr>
          <w:rFonts w:ascii="宋体" w:hAnsi="宋体" w:cs="宋体" w:hint="eastAsia"/>
        </w:rPr>
        <w:t>地下水除氟原理及工艺</w:t>
      </w:r>
      <w:r>
        <w:rPr>
          <w:rFonts w:ascii="宋体" w:hAnsi="宋体" w:cs="宋体"/>
        </w:rPr>
        <w:t xml:space="preserve"> </w:t>
      </w:r>
    </w:p>
    <w:p w14:paraId="32CF49B7" w14:textId="77777777" w:rsidR="001C4819" w:rsidRDefault="001C4819">
      <w:pPr>
        <w:spacing w:line="360" w:lineRule="exact"/>
        <w:ind w:firstLineChars="202" w:firstLine="424"/>
        <w:rPr>
          <w:rFonts w:ascii="宋体"/>
        </w:rPr>
      </w:pPr>
    </w:p>
    <w:p w14:paraId="554BB032" w14:textId="77777777" w:rsidR="001C4819" w:rsidRDefault="008B73FE">
      <w:pPr>
        <w:spacing w:line="360" w:lineRule="exact"/>
        <w:ind w:firstLineChars="202" w:firstLine="424"/>
        <w:rPr>
          <w:rFonts w:ascii="宋体" w:hAnsi="宋体"/>
        </w:rPr>
      </w:pPr>
      <w:r>
        <w:rPr>
          <w:rFonts w:ascii="宋体" w:hAnsi="宋体" w:cs="宋体" w:hint="eastAsia"/>
        </w:rPr>
        <w:t>水质工程学</w:t>
      </w:r>
      <w:r>
        <w:rPr>
          <w:rFonts w:ascii="宋体" w:hAnsi="宋体" w:cs="宋体"/>
        </w:rPr>
        <w:t xml:space="preserve"> </w:t>
      </w:r>
      <w:r>
        <w:rPr>
          <w:rFonts w:ascii="宋体" w:hAnsi="宋体"/>
        </w:rPr>
        <w:t xml:space="preserve">II </w:t>
      </w:r>
    </w:p>
    <w:p w14:paraId="53B34947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第一章</w:t>
      </w:r>
      <w:r>
        <w:rPr>
          <w:rFonts w:ascii="宋体" w:hAnsi="宋体" w:hint="eastAsia"/>
          <w:kern w:val="0"/>
        </w:rPr>
        <w:t>污水的来源、水中污染物与水体自净</w:t>
      </w:r>
    </w:p>
    <w:p w14:paraId="200EFDD7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1.1</w:t>
      </w:r>
      <w:r>
        <w:rPr>
          <w:rFonts w:ascii="宋体" w:hAnsi="宋体" w:hint="eastAsia"/>
        </w:rPr>
        <w:t>污水来源与去向</w:t>
      </w:r>
    </w:p>
    <w:p w14:paraId="7A2CDACC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1.2</w:t>
      </w:r>
      <w:r>
        <w:rPr>
          <w:rFonts w:ascii="宋体" w:hAnsi="宋体" w:hint="eastAsia"/>
        </w:rPr>
        <w:t>水体中主要污染物与危害</w:t>
      </w:r>
    </w:p>
    <w:p w14:paraId="25D2BF12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1.3</w:t>
      </w:r>
      <w:r>
        <w:rPr>
          <w:rFonts w:ascii="宋体" w:hAnsi="宋体" w:hint="eastAsia"/>
        </w:rPr>
        <w:t>水体自净基本原理</w:t>
      </w:r>
    </w:p>
    <w:p w14:paraId="20F8CBDD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第二章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污水处理基本原理与分类</w:t>
      </w:r>
    </w:p>
    <w:p w14:paraId="03B1AB37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2.1</w:t>
      </w:r>
      <w:r>
        <w:rPr>
          <w:rFonts w:ascii="宋体" w:hAnsi="宋体" w:hint="eastAsia"/>
        </w:rPr>
        <w:t>水处理基本原理以及各种处理方法的分类</w:t>
      </w:r>
    </w:p>
    <w:p w14:paraId="52020CDC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2.2</w:t>
      </w:r>
      <w:r>
        <w:rPr>
          <w:rFonts w:ascii="宋体" w:hAnsi="宋体" w:hint="eastAsia"/>
        </w:rPr>
        <w:t>生物法基本原理与分类</w:t>
      </w:r>
    </w:p>
    <w:p w14:paraId="33B43062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第三章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>生活污水</w:t>
      </w:r>
      <w:r>
        <w:rPr>
          <w:rFonts w:ascii="宋体" w:hAnsi="宋体" w:hint="eastAsia"/>
          <w:kern w:val="0"/>
        </w:rPr>
        <w:t>一级处理</w:t>
      </w:r>
    </w:p>
    <w:p w14:paraId="22B0FEFD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3.1</w:t>
      </w:r>
      <w:r>
        <w:rPr>
          <w:rFonts w:ascii="宋体" w:hAnsi="宋体" w:hint="eastAsia"/>
        </w:rPr>
        <w:t>生活污水一级处理的主要作用与常见工艺</w:t>
      </w:r>
    </w:p>
    <w:p w14:paraId="7B32EC26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3.2</w:t>
      </w:r>
      <w:r>
        <w:rPr>
          <w:rFonts w:ascii="宋体" w:hAnsi="宋体" w:hint="eastAsia"/>
        </w:rPr>
        <w:t>格栅、沉砂池、沉淀池原理与分类</w:t>
      </w:r>
    </w:p>
    <w:p w14:paraId="6B9A6F81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第四章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活性污泥法基本原理</w:t>
      </w:r>
    </w:p>
    <w:p w14:paraId="1EB491E4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lastRenderedPageBreak/>
        <w:t>4.1</w:t>
      </w:r>
      <w:r>
        <w:rPr>
          <w:rFonts w:ascii="宋体" w:hAnsi="宋体" w:hint="eastAsia"/>
        </w:rPr>
        <w:t>活性污泥法基本概念</w:t>
      </w:r>
    </w:p>
    <w:p w14:paraId="104D8C35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4.2</w:t>
      </w:r>
      <w:r>
        <w:rPr>
          <w:rFonts w:ascii="宋体" w:hAnsi="宋体" w:hint="eastAsia"/>
        </w:rPr>
        <w:t>活性污泥法的理论基础、活性污泥法的运行原理</w:t>
      </w:r>
    </w:p>
    <w:p w14:paraId="0A087F76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4.3</w:t>
      </w:r>
      <w:r>
        <w:rPr>
          <w:rFonts w:ascii="宋体" w:hAnsi="宋体" w:hint="eastAsia"/>
        </w:rPr>
        <w:t>生物脱氮除磷工艺原理</w:t>
      </w:r>
    </w:p>
    <w:p w14:paraId="030E79CF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 xml:space="preserve">4.4 </w:t>
      </w:r>
      <w:r>
        <w:rPr>
          <w:rFonts w:ascii="宋体" w:hAnsi="宋体" w:hint="eastAsia"/>
        </w:rPr>
        <w:t>同步脱氮除磷原理</w:t>
      </w:r>
    </w:p>
    <w:p w14:paraId="5D63A68E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第五章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曝气理论基础与曝气系统</w:t>
      </w:r>
    </w:p>
    <w:p w14:paraId="52F983CF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5.1</w:t>
      </w:r>
      <w:r>
        <w:rPr>
          <w:rFonts w:ascii="宋体" w:hAnsi="宋体" w:hint="eastAsia"/>
        </w:rPr>
        <w:t>曝气理论基础</w:t>
      </w:r>
    </w:p>
    <w:p w14:paraId="49426E18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5.2</w:t>
      </w:r>
      <w:r>
        <w:rPr>
          <w:rFonts w:ascii="宋体" w:hAnsi="宋体" w:hint="eastAsia"/>
        </w:rPr>
        <w:t>曝气系统的构成与设计</w:t>
      </w:r>
    </w:p>
    <w:p w14:paraId="14867D04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第六章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活性污泥法常见工艺、设计与运行管理</w:t>
      </w:r>
    </w:p>
    <w:p w14:paraId="0676C452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6.1</w:t>
      </w:r>
      <w:r>
        <w:rPr>
          <w:rFonts w:ascii="宋体" w:hAnsi="宋体" w:hint="eastAsia"/>
        </w:rPr>
        <w:t>常见活性污泥法构成与原理</w:t>
      </w:r>
    </w:p>
    <w:p w14:paraId="1556244E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6.2</w:t>
      </w:r>
      <w:r>
        <w:rPr>
          <w:rFonts w:ascii="宋体" w:hAnsi="宋体" w:hint="eastAsia"/>
        </w:rPr>
        <w:t>普通活性污泥法的设计过程</w:t>
      </w:r>
    </w:p>
    <w:p w14:paraId="24BB85C0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6.3</w:t>
      </w:r>
      <w:r>
        <w:rPr>
          <w:rFonts w:ascii="宋体" w:hAnsi="宋体" w:hint="eastAsia"/>
        </w:rPr>
        <w:t>活性污泥法工艺运行与管理</w:t>
      </w:r>
    </w:p>
    <w:p w14:paraId="4906E02E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第七章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生物膜法基本原理</w:t>
      </w:r>
    </w:p>
    <w:p w14:paraId="27D31EDA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7.1</w:t>
      </w:r>
      <w:r>
        <w:rPr>
          <w:rFonts w:ascii="宋体" w:hAnsi="宋体" w:hint="eastAsia"/>
        </w:rPr>
        <w:t>生物膜法基本原理与特征</w:t>
      </w:r>
    </w:p>
    <w:p w14:paraId="69535860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7.2</w:t>
      </w:r>
      <w:r>
        <w:rPr>
          <w:rFonts w:ascii="宋体" w:hAnsi="宋体" w:hint="eastAsia"/>
        </w:rPr>
        <w:t>常见生物膜工艺的构成与特点</w:t>
      </w:r>
    </w:p>
    <w:p w14:paraId="3D724A25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 w:hint="eastAsia"/>
        </w:rPr>
        <w:t>第八章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  <w:kern w:val="0"/>
        </w:rPr>
        <w:t>污泥处理</w:t>
      </w:r>
    </w:p>
    <w:p w14:paraId="64933D2A" w14:textId="77777777" w:rsidR="001C4819" w:rsidRDefault="008B73FE">
      <w:pPr>
        <w:spacing w:line="360" w:lineRule="exact"/>
        <w:ind w:firstLineChars="202" w:firstLine="424"/>
        <w:rPr>
          <w:rFonts w:ascii="宋体"/>
        </w:rPr>
      </w:pPr>
      <w:r>
        <w:rPr>
          <w:rFonts w:ascii="宋体" w:hAnsi="宋体"/>
        </w:rPr>
        <w:t>8.1</w:t>
      </w:r>
      <w:r>
        <w:rPr>
          <w:rFonts w:ascii="宋体" w:hAnsi="宋体" w:hint="eastAsia"/>
        </w:rPr>
        <w:t>污泥的分类、性质及指标参数</w:t>
      </w:r>
    </w:p>
    <w:p w14:paraId="7F9E5849" w14:textId="77777777" w:rsidR="001C4819" w:rsidRDefault="008B73FE">
      <w:pPr>
        <w:spacing w:line="360" w:lineRule="exact"/>
        <w:ind w:firstLineChars="202" w:firstLine="424"/>
        <w:rPr>
          <w:color w:val="000000"/>
          <w:sz w:val="24"/>
        </w:rPr>
      </w:pPr>
      <w:r>
        <w:rPr>
          <w:rFonts w:ascii="宋体" w:hAnsi="宋体"/>
        </w:rPr>
        <w:t>8.2</w:t>
      </w:r>
      <w:r>
        <w:rPr>
          <w:rFonts w:ascii="宋体" w:hAnsi="宋体" w:hint="eastAsia"/>
        </w:rPr>
        <w:t>污泥处理基本工艺流程</w:t>
      </w:r>
    </w:p>
    <w:p w14:paraId="78ADD52A" w14:textId="77777777" w:rsidR="001C4819" w:rsidRDefault="008B73FE">
      <w:pPr>
        <w:widowControl/>
        <w:spacing w:beforeLines="50" w:before="156" w:line="400" w:lineRule="exact"/>
        <w:rPr>
          <w:rFonts w:hAnsi="宋体" w:cs="宋体"/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rFonts w:hAnsi="宋体" w:cs="宋体" w:hint="eastAsia"/>
          <w:b/>
          <w:sz w:val="24"/>
        </w:rPr>
        <w:t>主要参考书目</w:t>
      </w:r>
    </w:p>
    <w:p w14:paraId="3FD794C8" w14:textId="77777777" w:rsidR="001C4819" w:rsidRDefault="008B73FE">
      <w:pPr>
        <w:snapToGrid w:val="0"/>
        <w:spacing w:beforeLines="50" w:before="156" w:line="400" w:lineRule="exact"/>
        <w:ind w:firstLineChars="200" w:firstLine="480"/>
        <w:rPr>
          <w:rFonts w:hAnsi="宋体"/>
          <w:sz w:val="24"/>
        </w:rPr>
      </w:pPr>
      <w:r>
        <w:rPr>
          <w:rFonts w:hAnsi="宋体"/>
          <w:sz w:val="24"/>
        </w:rPr>
        <w:t xml:space="preserve">1. </w:t>
      </w:r>
      <w:r>
        <w:rPr>
          <w:rFonts w:hAnsi="宋体" w:hint="eastAsia"/>
          <w:sz w:val="24"/>
        </w:rPr>
        <w:t>《给水工程》严煦世</w:t>
      </w:r>
      <w:r>
        <w:rPr>
          <w:sz w:val="24"/>
        </w:rPr>
        <w:t xml:space="preserve"> </w:t>
      </w:r>
      <w:r>
        <w:rPr>
          <w:rFonts w:hAnsi="宋体" w:hint="eastAsia"/>
          <w:sz w:val="24"/>
        </w:rPr>
        <w:t>范瑾初主编</w:t>
      </w:r>
      <w:r>
        <w:rPr>
          <w:sz w:val="24"/>
        </w:rPr>
        <w:t>,</w:t>
      </w:r>
      <w:r>
        <w:rPr>
          <w:rFonts w:hAnsi="宋体" w:hint="eastAsia"/>
          <w:sz w:val="24"/>
        </w:rPr>
        <w:t>中国建筑工业出版社（第四版）</w:t>
      </w:r>
      <w:r>
        <w:rPr>
          <w:sz w:val="24"/>
        </w:rPr>
        <w:t xml:space="preserve">1999 </w:t>
      </w:r>
      <w:r>
        <w:rPr>
          <w:rFonts w:hint="eastAsia"/>
          <w:sz w:val="24"/>
        </w:rPr>
        <w:t>中国北京</w:t>
      </w:r>
      <w:r>
        <w:rPr>
          <w:sz w:val="24"/>
        </w:rPr>
        <w:t xml:space="preserve"> ISBN 978-7-112-03878-7</w:t>
      </w:r>
    </w:p>
    <w:p w14:paraId="4C73A57B" w14:textId="77777777" w:rsidR="001C4819" w:rsidRDefault="008B73FE">
      <w:pPr>
        <w:snapToGrid w:val="0"/>
        <w:spacing w:beforeLines="50" w:before="156" w:line="400" w:lineRule="exact"/>
        <w:ind w:firstLineChars="200" w:firstLine="480"/>
        <w:rPr>
          <w:sz w:val="24"/>
        </w:rPr>
      </w:pPr>
      <w:r>
        <w:rPr>
          <w:rFonts w:hAnsi="宋体"/>
          <w:sz w:val="24"/>
        </w:rPr>
        <w:t xml:space="preserve">2. </w:t>
      </w:r>
      <w:r>
        <w:rPr>
          <w:rFonts w:hAnsi="宋体" w:hint="eastAsia"/>
          <w:sz w:val="24"/>
        </w:rPr>
        <w:t>《排水工程》张自杰主编</w:t>
      </w:r>
      <w:r>
        <w:rPr>
          <w:sz w:val="24"/>
        </w:rPr>
        <w:t xml:space="preserve">, </w:t>
      </w:r>
      <w:r>
        <w:rPr>
          <w:rFonts w:hAnsi="宋体" w:hint="eastAsia"/>
          <w:sz w:val="24"/>
        </w:rPr>
        <w:t>中国建筑工业出版社（第五版）</w:t>
      </w:r>
      <w:r>
        <w:rPr>
          <w:sz w:val="24"/>
        </w:rPr>
        <w:t xml:space="preserve">2015 </w:t>
      </w:r>
      <w:r>
        <w:rPr>
          <w:rFonts w:hint="eastAsia"/>
          <w:sz w:val="24"/>
        </w:rPr>
        <w:t>中国北京</w:t>
      </w:r>
      <w:r>
        <w:rPr>
          <w:sz w:val="24"/>
        </w:rPr>
        <w:t xml:space="preserve"> ISBN 978-7-112-16981-8</w:t>
      </w:r>
    </w:p>
    <w:p w14:paraId="0BA03DF2" w14:textId="77777777" w:rsidR="001C4819" w:rsidRDefault="001C4819">
      <w:pPr>
        <w:snapToGrid w:val="0"/>
        <w:spacing w:line="400" w:lineRule="exact"/>
        <w:jc w:val="center"/>
        <w:rPr>
          <w:rFonts w:eastAsia="黑体"/>
          <w:sz w:val="36"/>
          <w:szCs w:val="36"/>
        </w:rPr>
      </w:pPr>
    </w:p>
    <w:sectPr w:rsidR="001C48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20728" w14:textId="77777777" w:rsidR="008C4941" w:rsidRDefault="008C4941">
      <w:r>
        <w:separator/>
      </w:r>
    </w:p>
  </w:endnote>
  <w:endnote w:type="continuationSeparator" w:id="0">
    <w:p w14:paraId="5C91AA06" w14:textId="77777777" w:rsidR="008C4941" w:rsidRDefault="008C4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E1F4B" w14:textId="77777777" w:rsidR="001C4819" w:rsidRDefault="001C481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D9DF3" w14:textId="77777777" w:rsidR="001C4819" w:rsidRDefault="001C4819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A1C3" w14:textId="77777777" w:rsidR="001C4819" w:rsidRDefault="001C481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3E0E0" w14:textId="77777777" w:rsidR="008C4941" w:rsidRDefault="008C4941">
      <w:r>
        <w:separator/>
      </w:r>
    </w:p>
  </w:footnote>
  <w:footnote w:type="continuationSeparator" w:id="0">
    <w:p w14:paraId="65865025" w14:textId="77777777" w:rsidR="008C4941" w:rsidRDefault="008C4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C1B28" w14:textId="77777777" w:rsidR="001C4819" w:rsidRDefault="001C481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C336F" w14:textId="77777777" w:rsidR="001C4819" w:rsidRDefault="001C4819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F9AE" w14:textId="77777777" w:rsidR="001C4819" w:rsidRDefault="001C481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  <w:rPr>
        <w:rFonts w:cs="Times New Roman"/>
      </w:rPr>
    </w:lvl>
  </w:abstractNum>
  <w:abstractNum w:abstractNumId="1" w15:restartNumberingAfterBreak="0">
    <w:nsid w:val="7A654CC5"/>
    <w:multiLevelType w:val="multilevel"/>
    <w:tmpl w:val="388A5C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 w:hint="eastAsia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 w:hint="eastAsia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 w:hint="eastAsia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 w:hint="eastAsia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A5B"/>
    <w:rsid w:val="00003B98"/>
    <w:rsid w:val="0000540F"/>
    <w:rsid w:val="000242FA"/>
    <w:rsid w:val="000276BA"/>
    <w:rsid w:val="00050F3A"/>
    <w:rsid w:val="00066436"/>
    <w:rsid w:val="000B43E1"/>
    <w:rsid w:val="000C16BA"/>
    <w:rsid w:val="000D310C"/>
    <w:rsid w:val="000D422F"/>
    <w:rsid w:val="00127EEC"/>
    <w:rsid w:val="00135383"/>
    <w:rsid w:val="00155657"/>
    <w:rsid w:val="00166DAC"/>
    <w:rsid w:val="00182EEB"/>
    <w:rsid w:val="001951BE"/>
    <w:rsid w:val="001A219B"/>
    <w:rsid w:val="001C11E7"/>
    <w:rsid w:val="001C4819"/>
    <w:rsid w:val="001E4462"/>
    <w:rsid w:val="001E5E89"/>
    <w:rsid w:val="001F3FD2"/>
    <w:rsid w:val="00240B6F"/>
    <w:rsid w:val="00252D2C"/>
    <w:rsid w:val="002702B8"/>
    <w:rsid w:val="00284984"/>
    <w:rsid w:val="0029354F"/>
    <w:rsid w:val="002A2B6B"/>
    <w:rsid w:val="002A4599"/>
    <w:rsid w:val="002B0986"/>
    <w:rsid w:val="002B54E0"/>
    <w:rsid w:val="002B7E31"/>
    <w:rsid w:val="002C2267"/>
    <w:rsid w:val="002D21F8"/>
    <w:rsid w:val="002E614E"/>
    <w:rsid w:val="002F536D"/>
    <w:rsid w:val="003125E0"/>
    <w:rsid w:val="00313634"/>
    <w:rsid w:val="00315770"/>
    <w:rsid w:val="003721C9"/>
    <w:rsid w:val="003812B4"/>
    <w:rsid w:val="003904F5"/>
    <w:rsid w:val="00392101"/>
    <w:rsid w:val="00396035"/>
    <w:rsid w:val="003A5943"/>
    <w:rsid w:val="003B43E1"/>
    <w:rsid w:val="003B602F"/>
    <w:rsid w:val="003D79A8"/>
    <w:rsid w:val="003D7E9E"/>
    <w:rsid w:val="003E052E"/>
    <w:rsid w:val="003F0231"/>
    <w:rsid w:val="003F53EC"/>
    <w:rsid w:val="0040205C"/>
    <w:rsid w:val="004126B6"/>
    <w:rsid w:val="0041428F"/>
    <w:rsid w:val="00415283"/>
    <w:rsid w:val="004336C2"/>
    <w:rsid w:val="00435441"/>
    <w:rsid w:val="004441E4"/>
    <w:rsid w:val="00452A66"/>
    <w:rsid w:val="0046428E"/>
    <w:rsid w:val="00466D48"/>
    <w:rsid w:val="00476841"/>
    <w:rsid w:val="00487102"/>
    <w:rsid w:val="00494307"/>
    <w:rsid w:val="00494CAE"/>
    <w:rsid w:val="004B223C"/>
    <w:rsid w:val="004B79E3"/>
    <w:rsid w:val="004C1A95"/>
    <w:rsid w:val="004C52E4"/>
    <w:rsid w:val="004E66B1"/>
    <w:rsid w:val="0050573E"/>
    <w:rsid w:val="0051647C"/>
    <w:rsid w:val="005222DB"/>
    <w:rsid w:val="00544694"/>
    <w:rsid w:val="00553B18"/>
    <w:rsid w:val="00562304"/>
    <w:rsid w:val="00581FD8"/>
    <w:rsid w:val="00582D47"/>
    <w:rsid w:val="00592346"/>
    <w:rsid w:val="005C2047"/>
    <w:rsid w:val="005C524B"/>
    <w:rsid w:val="005C5D37"/>
    <w:rsid w:val="005C6CD5"/>
    <w:rsid w:val="005D0DD1"/>
    <w:rsid w:val="005E263C"/>
    <w:rsid w:val="005E6A31"/>
    <w:rsid w:val="005E6FFD"/>
    <w:rsid w:val="005E79E0"/>
    <w:rsid w:val="005F42DD"/>
    <w:rsid w:val="00602AFA"/>
    <w:rsid w:val="00604E68"/>
    <w:rsid w:val="0060554B"/>
    <w:rsid w:val="006174C9"/>
    <w:rsid w:val="00626C7E"/>
    <w:rsid w:val="00652152"/>
    <w:rsid w:val="00661AE2"/>
    <w:rsid w:val="00691272"/>
    <w:rsid w:val="00693982"/>
    <w:rsid w:val="006961DA"/>
    <w:rsid w:val="00696586"/>
    <w:rsid w:val="006B3A20"/>
    <w:rsid w:val="006C0F94"/>
    <w:rsid w:val="006C145E"/>
    <w:rsid w:val="006D0F79"/>
    <w:rsid w:val="006D2494"/>
    <w:rsid w:val="006E2CBB"/>
    <w:rsid w:val="006F3866"/>
    <w:rsid w:val="00707865"/>
    <w:rsid w:val="00727343"/>
    <w:rsid w:val="00734309"/>
    <w:rsid w:val="0074074B"/>
    <w:rsid w:val="00740A2C"/>
    <w:rsid w:val="00742AF8"/>
    <w:rsid w:val="007616D6"/>
    <w:rsid w:val="00762EE8"/>
    <w:rsid w:val="007644DD"/>
    <w:rsid w:val="00774540"/>
    <w:rsid w:val="00781CAF"/>
    <w:rsid w:val="00785071"/>
    <w:rsid w:val="007A5EAF"/>
    <w:rsid w:val="007B48A0"/>
    <w:rsid w:val="007B70F8"/>
    <w:rsid w:val="007E6486"/>
    <w:rsid w:val="00820207"/>
    <w:rsid w:val="00827BD0"/>
    <w:rsid w:val="00832E1B"/>
    <w:rsid w:val="00836479"/>
    <w:rsid w:val="008424BD"/>
    <w:rsid w:val="00853B34"/>
    <w:rsid w:val="008542EB"/>
    <w:rsid w:val="0086267E"/>
    <w:rsid w:val="008739E0"/>
    <w:rsid w:val="00886CEF"/>
    <w:rsid w:val="008A62DD"/>
    <w:rsid w:val="008B73FE"/>
    <w:rsid w:val="008C4941"/>
    <w:rsid w:val="008C65F2"/>
    <w:rsid w:val="008C67F0"/>
    <w:rsid w:val="008C789C"/>
    <w:rsid w:val="008D318A"/>
    <w:rsid w:val="008E12AB"/>
    <w:rsid w:val="008E3D46"/>
    <w:rsid w:val="008F07B1"/>
    <w:rsid w:val="008F489B"/>
    <w:rsid w:val="00900E42"/>
    <w:rsid w:val="009048B3"/>
    <w:rsid w:val="00906FA9"/>
    <w:rsid w:val="00907AAD"/>
    <w:rsid w:val="009109B5"/>
    <w:rsid w:val="00915270"/>
    <w:rsid w:val="009321EA"/>
    <w:rsid w:val="00947E85"/>
    <w:rsid w:val="00974A66"/>
    <w:rsid w:val="009C33A8"/>
    <w:rsid w:val="00A11EB2"/>
    <w:rsid w:val="00A14C67"/>
    <w:rsid w:val="00A373D7"/>
    <w:rsid w:val="00A41C05"/>
    <w:rsid w:val="00A82AF9"/>
    <w:rsid w:val="00A936E6"/>
    <w:rsid w:val="00AA1727"/>
    <w:rsid w:val="00AC5971"/>
    <w:rsid w:val="00B02A4E"/>
    <w:rsid w:val="00B31055"/>
    <w:rsid w:val="00B34784"/>
    <w:rsid w:val="00B37547"/>
    <w:rsid w:val="00B52E08"/>
    <w:rsid w:val="00B7672E"/>
    <w:rsid w:val="00BA1B12"/>
    <w:rsid w:val="00BA38F4"/>
    <w:rsid w:val="00BA6646"/>
    <w:rsid w:val="00BB3DDB"/>
    <w:rsid w:val="00BD6025"/>
    <w:rsid w:val="00BE473F"/>
    <w:rsid w:val="00BF0C74"/>
    <w:rsid w:val="00C3216F"/>
    <w:rsid w:val="00C35E65"/>
    <w:rsid w:val="00C417D7"/>
    <w:rsid w:val="00C43BD0"/>
    <w:rsid w:val="00C63C36"/>
    <w:rsid w:val="00C64BFF"/>
    <w:rsid w:val="00C74932"/>
    <w:rsid w:val="00C771D8"/>
    <w:rsid w:val="00CA39F2"/>
    <w:rsid w:val="00CA43F4"/>
    <w:rsid w:val="00CB5076"/>
    <w:rsid w:val="00CB560E"/>
    <w:rsid w:val="00CC510A"/>
    <w:rsid w:val="00CC774A"/>
    <w:rsid w:val="00CF0797"/>
    <w:rsid w:val="00CF2032"/>
    <w:rsid w:val="00CF3DFC"/>
    <w:rsid w:val="00CF4686"/>
    <w:rsid w:val="00D00EF5"/>
    <w:rsid w:val="00D025AA"/>
    <w:rsid w:val="00D04C71"/>
    <w:rsid w:val="00D21787"/>
    <w:rsid w:val="00D53205"/>
    <w:rsid w:val="00D53615"/>
    <w:rsid w:val="00D54485"/>
    <w:rsid w:val="00D66CCE"/>
    <w:rsid w:val="00D71EB7"/>
    <w:rsid w:val="00D75389"/>
    <w:rsid w:val="00D8793D"/>
    <w:rsid w:val="00D90D4B"/>
    <w:rsid w:val="00DA326B"/>
    <w:rsid w:val="00DC6430"/>
    <w:rsid w:val="00DD7D69"/>
    <w:rsid w:val="00DE4CEE"/>
    <w:rsid w:val="00DE4E2B"/>
    <w:rsid w:val="00E14BF4"/>
    <w:rsid w:val="00E3244C"/>
    <w:rsid w:val="00E36165"/>
    <w:rsid w:val="00E67C3C"/>
    <w:rsid w:val="00E73700"/>
    <w:rsid w:val="00E81392"/>
    <w:rsid w:val="00EA44E0"/>
    <w:rsid w:val="00EA53C4"/>
    <w:rsid w:val="00EB0D36"/>
    <w:rsid w:val="00EB6D7E"/>
    <w:rsid w:val="00EC1A5B"/>
    <w:rsid w:val="00EC55A2"/>
    <w:rsid w:val="00EC693B"/>
    <w:rsid w:val="00ED0C15"/>
    <w:rsid w:val="00EE01AD"/>
    <w:rsid w:val="00EF29E8"/>
    <w:rsid w:val="00F0350A"/>
    <w:rsid w:val="00F22097"/>
    <w:rsid w:val="00F24919"/>
    <w:rsid w:val="00F266C7"/>
    <w:rsid w:val="00F30BD2"/>
    <w:rsid w:val="00F43C43"/>
    <w:rsid w:val="00F46941"/>
    <w:rsid w:val="00F75DAC"/>
    <w:rsid w:val="00F80A75"/>
    <w:rsid w:val="00F9344C"/>
    <w:rsid w:val="00FA7270"/>
    <w:rsid w:val="00FB3AF6"/>
    <w:rsid w:val="00FB61AB"/>
    <w:rsid w:val="00FC4899"/>
    <w:rsid w:val="00FC5EBB"/>
    <w:rsid w:val="00FC7ED6"/>
    <w:rsid w:val="00FD7326"/>
    <w:rsid w:val="11DD6DD1"/>
    <w:rsid w:val="137B0E30"/>
    <w:rsid w:val="2317593F"/>
    <w:rsid w:val="2A862D8B"/>
    <w:rsid w:val="32E73C6F"/>
    <w:rsid w:val="3847085A"/>
    <w:rsid w:val="737B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07B79"/>
  <w15:docId w15:val="{A684385A-4DCB-4BD4-BCFD-20A6F7DD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Pr>
      <w:rFonts w:ascii="宋体"/>
      <w:sz w:val="18"/>
      <w:szCs w:val="18"/>
    </w:rPr>
  </w:style>
  <w:style w:type="paragraph" w:styleId="a5">
    <w:name w:val="Body Text Indent"/>
    <w:basedOn w:val="a"/>
    <w:link w:val="a6"/>
    <w:uiPriority w:val="99"/>
    <w:semiHidden/>
    <w:pPr>
      <w:spacing w:after="120"/>
      <w:ind w:leftChars="200" w:left="420"/>
    </w:pPr>
  </w:style>
  <w:style w:type="paragraph" w:styleId="a7">
    <w:name w:val="footer"/>
    <w:basedOn w:val="a"/>
    <w:link w:val="a8"/>
    <w:uiPriority w:val="99"/>
    <w:semiHidden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pPr>
      <w:ind w:firstLine="525"/>
    </w:pPr>
    <w:rPr>
      <w:rFonts w:ascii="宋体"/>
      <w:szCs w:val="20"/>
    </w:rPr>
  </w:style>
  <w:style w:type="character" w:styleId="ab">
    <w:name w:val="Strong"/>
    <w:uiPriority w:val="99"/>
    <w:qFormat/>
    <w:rPr>
      <w:rFonts w:cs="Times New Roman"/>
      <w:b/>
    </w:rPr>
  </w:style>
  <w:style w:type="character" w:customStyle="1" w:styleId="a4">
    <w:name w:val="文档结构图 字符"/>
    <w:link w:val="a3"/>
    <w:uiPriority w:val="99"/>
    <w:semiHidden/>
    <w:locked/>
    <w:rPr>
      <w:rFonts w:ascii="宋体" w:eastAsia="宋体" w:hAnsi="Times New Roman" w:cs="Times New Roman"/>
      <w:sz w:val="18"/>
      <w:szCs w:val="18"/>
    </w:rPr>
  </w:style>
  <w:style w:type="character" w:customStyle="1" w:styleId="a6">
    <w:name w:val="正文文本缩进 字符"/>
    <w:link w:val="a5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a8">
    <w:name w:val="页脚 字符"/>
    <w:link w:val="a7"/>
    <w:uiPriority w:val="99"/>
    <w:semiHidden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link w:val="a9"/>
    <w:uiPriority w:val="99"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正文文本缩进 3 字符"/>
    <w:link w:val="3"/>
    <w:uiPriority w:val="99"/>
    <w:qFormat/>
    <w:locked/>
    <w:rPr>
      <w:rFonts w:ascii="宋体" w:eastAsia="宋体" w:hAnsi="Times New Roman" w:cs="Times New Roman"/>
      <w:sz w:val="20"/>
      <w:szCs w:val="20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236</cp:revision>
  <cp:lastPrinted>2019-06-28T07:47:00Z</cp:lastPrinted>
  <dcterms:created xsi:type="dcterms:W3CDTF">2015-07-17T00:35:00Z</dcterms:created>
  <dcterms:modified xsi:type="dcterms:W3CDTF">2021-09-15T07:52:00Z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