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2F" w:rsidRDefault="00FA0B21" w:rsidP="00FA0B21">
      <w:pPr>
        <w:widowControl/>
        <w:adjustRightInd w:val="0"/>
        <w:snapToGrid w:val="0"/>
        <w:spacing w:line="360" w:lineRule="auto"/>
        <w:ind w:firstLine="560"/>
        <w:jc w:val="center"/>
        <w:rPr>
          <w:rFonts w:ascii="宋体" w:hAnsi="宋体" w:cs="宋体"/>
          <w:color w:val="333333"/>
          <w:kern w:val="0"/>
          <w:sz w:val="28"/>
        </w:rPr>
      </w:pPr>
      <w:r>
        <w:rPr>
          <w:rFonts w:ascii="等线" w:eastAsia="等线" w:hAnsi="等线" w:cs="Arial" w:hint="eastAsia"/>
          <w:b/>
          <w:bCs/>
          <w:color w:val="333333"/>
          <w:kern w:val="0"/>
          <w:sz w:val="28"/>
        </w:rPr>
        <w:t>云南大学审计硕士专业学位研究生入学复试</w:t>
      </w:r>
    </w:p>
    <w:p w:rsidR="003B702F" w:rsidRDefault="00FA0B21" w:rsidP="00FA0B21">
      <w:pPr>
        <w:widowControl/>
        <w:adjustRightInd w:val="0"/>
        <w:snapToGrid w:val="0"/>
        <w:spacing w:line="360" w:lineRule="auto"/>
        <w:ind w:firstLine="560"/>
        <w:jc w:val="center"/>
        <w:rPr>
          <w:rFonts w:ascii="宋体" w:hAnsi="宋体" w:cs="宋体"/>
          <w:color w:val="333333"/>
          <w:kern w:val="0"/>
          <w:sz w:val="28"/>
        </w:rPr>
      </w:pPr>
      <w:r>
        <w:rPr>
          <w:rFonts w:ascii="等线" w:eastAsia="等线" w:hAnsi="等线" w:cs="Arial" w:hint="eastAsia"/>
          <w:b/>
          <w:bCs/>
          <w:color w:val="333333"/>
          <w:kern w:val="0"/>
          <w:sz w:val="28"/>
        </w:rPr>
        <w:t>《审计专业知识》笔试指导性大纲</w:t>
      </w:r>
    </w:p>
    <w:p w:rsidR="003B702F" w:rsidRDefault="00FA0B21">
      <w:pPr>
        <w:widowControl/>
        <w:spacing w:before="100" w:beforeAutospacing="1" w:after="100" w:afterAutospacing="1" w:line="420" w:lineRule="atLeast"/>
        <w:ind w:firstLine="480"/>
        <w:rPr>
          <w:b/>
          <w:bCs/>
        </w:rPr>
      </w:pPr>
      <w:r>
        <w:rPr>
          <w:rFonts w:ascii="宋体" w:hAnsi="宋体" w:cs="宋体" w:hint="eastAsia"/>
          <w:color w:val="333333"/>
          <w:kern w:val="0"/>
        </w:rPr>
        <w:t>为进一步规范审计硕士专业学位研究生录取工作，保证录取学生具备一定的审计专业素质，特制定本指导性大纲，本大纲注重对考生专业基础知识、专业基</w:t>
      </w:r>
      <w:proofErr w:type="gramStart"/>
      <w:r>
        <w:rPr>
          <w:rFonts w:ascii="宋体" w:hAnsi="宋体" w:cs="宋体" w:hint="eastAsia"/>
          <w:color w:val="333333"/>
          <w:kern w:val="0"/>
        </w:rPr>
        <w:t>本要求</w:t>
      </w:r>
      <w:proofErr w:type="gramEnd"/>
      <w:r>
        <w:rPr>
          <w:rFonts w:ascii="宋体" w:hAnsi="宋体" w:cs="宋体" w:hint="eastAsia"/>
          <w:color w:val="333333"/>
          <w:kern w:val="0"/>
        </w:rPr>
        <w:t>的考核，仅供考生在复试阶段专业课考试时参考。</w:t>
      </w:r>
    </w:p>
    <w:p w:rsidR="003B702F" w:rsidRDefault="00FA0B21" w:rsidP="00FA0B21">
      <w:pPr>
        <w:numPr>
          <w:ilvl w:val="0"/>
          <w:numId w:val="1"/>
        </w:numPr>
        <w:ind w:firstLine="482"/>
        <w:jc w:val="center"/>
        <w:rPr>
          <w:b/>
          <w:bCs/>
        </w:rPr>
      </w:pPr>
      <w:r>
        <w:rPr>
          <w:rFonts w:hint="eastAsia"/>
          <w:b/>
          <w:bCs/>
        </w:rPr>
        <w:t>审计</w:t>
      </w:r>
    </w:p>
    <w:p w:rsidR="003B702F" w:rsidRDefault="00FA0B21">
      <w:pPr>
        <w:ind w:firstLine="480"/>
      </w:pPr>
      <w:r>
        <w:t>一、审计基本原理</w:t>
      </w:r>
    </w:p>
    <w:p w:rsidR="003B702F" w:rsidRDefault="00FA0B21">
      <w:pPr>
        <w:ind w:firstLineChars="400" w:firstLine="960"/>
      </w:pPr>
      <w:r>
        <w:t>（一）审计概述</w:t>
      </w:r>
    </w:p>
    <w:p w:rsidR="003B702F" w:rsidRDefault="00FA0B21">
      <w:pPr>
        <w:ind w:firstLineChars="400" w:firstLine="960"/>
      </w:pPr>
      <w:r>
        <w:t>（二）审计计划</w:t>
      </w:r>
    </w:p>
    <w:p w:rsidR="003B702F" w:rsidRDefault="00FA0B21">
      <w:pPr>
        <w:ind w:firstLineChars="400" w:firstLine="960"/>
      </w:pPr>
      <w:r>
        <w:t>（三）审计证据</w:t>
      </w:r>
    </w:p>
    <w:p w:rsidR="003B702F" w:rsidRDefault="00FA0B21">
      <w:pPr>
        <w:ind w:firstLineChars="400" w:firstLine="960"/>
      </w:pPr>
      <w:r>
        <w:t>（四）审计抽样方法</w:t>
      </w:r>
    </w:p>
    <w:p w:rsidR="003B702F" w:rsidRDefault="00FA0B21">
      <w:pPr>
        <w:ind w:firstLineChars="400" w:firstLine="960"/>
      </w:pPr>
      <w:r>
        <w:t>（五）信息技术对审计的影响</w:t>
      </w:r>
    </w:p>
    <w:p w:rsidR="003B702F" w:rsidRDefault="00FA0B21">
      <w:pPr>
        <w:ind w:firstLineChars="400" w:firstLine="960"/>
      </w:pPr>
      <w:r>
        <w:t>（六）审计工作底稿</w:t>
      </w:r>
    </w:p>
    <w:p w:rsidR="003B702F" w:rsidRDefault="00FA0B21">
      <w:pPr>
        <w:ind w:firstLine="480"/>
      </w:pPr>
      <w:r>
        <w:t>二、审计测试流程</w:t>
      </w:r>
    </w:p>
    <w:p w:rsidR="003B702F" w:rsidRDefault="00FA0B21">
      <w:pPr>
        <w:ind w:firstLineChars="400" w:firstLine="960"/>
      </w:pPr>
      <w:r>
        <w:t>（一）风险评估</w:t>
      </w:r>
    </w:p>
    <w:p w:rsidR="003B702F" w:rsidRDefault="00FA0B21">
      <w:pPr>
        <w:ind w:firstLineChars="400" w:firstLine="960"/>
      </w:pPr>
      <w:r>
        <w:t>（二）风险应对</w:t>
      </w:r>
    </w:p>
    <w:p w:rsidR="003B702F" w:rsidRDefault="00FA0B21">
      <w:pPr>
        <w:ind w:firstLine="480"/>
      </w:pPr>
      <w:r>
        <w:t>三、各类交易和账户余额的审计</w:t>
      </w:r>
    </w:p>
    <w:p w:rsidR="003B702F" w:rsidRDefault="00FA0B21">
      <w:pPr>
        <w:ind w:firstLineChars="400" w:firstLine="960"/>
      </w:pPr>
      <w:r>
        <w:t>（一）销售与收款循环的审计</w:t>
      </w:r>
    </w:p>
    <w:p w:rsidR="003B702F" w:rsidRDefault="00FA0B21">
      <w:pPr>
        <w:ind w:firstLineChars="400" w:firstLine="960"/>
      </w:pPr>
      <w:r>
        <w:t>（二）采购与付款循环的审计</w:t>
      </w:r>
    </w:p>
    <w:p w:rsidR="003B702F" w:rsidRDefault="00FA0B21">
      <w:pPr>
        <w:ind w:firstLineChars="400" w:firstLine="960"/>
      </w:pPr>
      <w:r>
        <w:t>（三）生产与存货循环的审计</w:t>
      </w:r>
    </w:p>
    <w:p w:rsidR="003B702F" w:rsidRDefault="00FA0B21">
      <w:pPr>
        <w:ind w:firstLineChars="400" w:firstLine="960"/>
      </w:pPr>
      <w:r>
        <w:t>（四）货币资金的审计</w:t>
      </w:r>
    </w:p>
    <w:p w:rsidR="003B702F" w:rsidRDefault="00FA0B21">
      <w:pPr>
        <w:ind w:firstLine="480"/>
      </w:pPr>
      <w:r>
        <w:t>四、对特殊事项的考虑</w:t>
      </w:r>
    </w:p>
    <w:p w:rsidR="003B702F" w:rsidRDefault="00FA0B21">
      <w:pPr>
        <w:ind w:firstLineChars="400" w:firstLine="960"/>
      </w:pPr>
      <w:r>
        <w:t>（一）对舞弊和法律法规的考虑</w:t>
      </w:r>
    </w:p>
    <w:p w:rsidR="003B702F" w:rsidRDefault="00FA0B21">
      <w:pPr>
        <w:ind w:firstLineChars="400" w:firstLine="960"/>
      </w:pPr>
      <w:r>
        <w:t>（二）审计沟通</w:t>
      </w:r>
    </w:p>
    <w:p w:rsidR="003B702F" w:rsidRDefault="00FA0B21">
      <w:pPr>
        <w:ind w:firstLineChars="400" w:firstLine="960"/>
      </w:pPr>
      <w:r>
        <w:t>（三）注册会计师利用他人的工作</w:t>
      </w:r>
    </w:p>
    <w:p w:rsidR="003B702F" w:rsidRDefault="00FA0B21">
      <w:pPr>
        <w:ind w:firstLineChars="400" w:firstLine="960"/>
      </w:pPr>
      <w:r>
        <w:t>（四）对集团财务报表审计的特殊考虑</w:t>
      </w:r>
    </w:p>
    <w:p w:rsidR="003B702F" w:rsidRDefault="00FA0B21">
      <w:pPr>
        <w:ind w:firstLineChars="400" w:firstLine="960"/>
      </w:pPr>
      <w:r>
        <w:t>（五）其他特殊项目的审计</w:t>
      </w:r>
    </w:p>
    <w:p w:rsidR="003B702F" w:rsidRDefault="00FA0B21">
      <w:pPr>
        <w:ind w:firstLine="480"/>
      </w:pPr>
      <w:r>
        <w:t>五、完成审计工作与出貝审计报告</w:t>
      </w:r>
    </w:p>
    <w:p w:rsidR="003B702F" w:rsidRDefault="00FA0B21">
      <w:pPr>
        <w:ind w:firstLineChars="400" w:firstLine="960"/>
      </w:pPr>
      <w:r>
        <w:t>（一）完成审计工作</w:t>
      </w:r>
    </w:p>
    <w:p w:rsidR="003B702F" w:rsidRDefault="00FA0B21">
      <w:pPr>
        <w:ind w:firstLineChars="400" w:firstLine="960"/>
      </w:pPr>
      <w:r>
        <w:t>（二）审计报告</w:t>
      </w:r>
    </w:p>
    <w:p w:rsidR="003B702F" w:rsidRDefault="00FA0B21">
      <w:pPr>
        <w:ind w:firstLine="480"/>
      </w:pPr>
      <w:r>
        <w:t>六、企业内部控制审计</w:t>
      </w:r>
    </w:p>
    <w:p w:rsidR="003B702F" w:rsidRDefault="00FA0B21">
      <w:pPr>
        <w:ind w:firstLineChars="400" w:firstLine="960"/>
      </w:pPr>
      <w:r>
        <w:t>（一）内部控制审计的概念</w:t>
      </w:r>
    </w:p>
    <w:p w:rsidR="003B702F" w:rsidRDefault="00FA0B21">
      <w:pPr>
        <w:ind w:firstLineChars="400" w:firstLine="960"/>
      </w:pPr>
      <w:r>
        <w:t>（二）计划审计工作</w:t>
      </w:r>
    </w:p>
    <w:p w:rsidR="003B702F" w:rsidRDefault="00FA0B21">
      <w:pPr>
        <w:ind w:firstLineChars="400" w:firstLine="960"/>
      </w:pPr>
      <w:r>
        <w:t>（三）自上而下的方法</w:t>
      </w:r>
    </w:p>
    <w:p w:rsidR="003B702F" w:rsidRDefault="00FA0B21">
      <w:pPr>
        <w:ind w:firstLineChars="400" w:firstLine="960"/>
      </w:pPr>
      <w:r>
        <w:lastRenderedPageBreak/>
        <w:t>（四）测试控制的有效性</w:t>
      </w:r>
    </w:p>
    <w:p w:rsidR="003B702F" w:rsidRDefault="00FA0B21">
      <w:pPr>
        <w:ind w:firstLineChars="400" w:firstLine="960"/>
      </w:pPr>
      <w:r>
        <w:t>（五）企业层面控制的测试</w:t>
      </w:r>
    </w:p>
    <w:p w:rsidR="003B702F" w:rsidRDefault="00FA0B21">
      <w:pPr>
        <w:ind w:firstLineChars="400" w:firstLine="960"/>
      </w:pPr>
      <w:r>
        <w:t>（六）业务流程、应用系统或交易层面的控制的测试</w:t>
      </w:r>
    </w:p>
    <w:p w:rsidR="003B702F" w:rsidRDefault="00FA0B21">
      <w:pPr>
        <w:ind w:firstLineChars="400" w:firstLine="960"/>
      </w:pPr>
      <w:r>
        <w:t>（七）内部控制缺陷评价</w:t>
      </w:r>
    </w:p>
    <w:p w:rsidR="003B702F" w:rsidRDefault="00FA0B21">
      <w:pPr>
        <w:ind w:firstLineChars="400" w:firstLine="960"/>
      </w:pPr>
      <w:r>
        <w:rPr>
          <w:rFonts w:hint="eastAsia"/>
        </w:rPr>
        <w:t>（八）</w:t>
      </w:r>
      <w:r>
        <w:t>出具审计报告</w:t>
      </w:r>
      <w:r>
        <w:t xml:space="preserve"> </w:t>
      </w:r>
    </w:p>
    <w:p w:rsidR="003B702F" w:rsidRDefault="00FA0B21">
      <w:pPr>
        <w:ind w:firstLine="480"/>
      </w:pPr>
      <w:r>
        <w:t>七、质量控制</w:t>
      </w:r>
    </w:p>
    <w:p w:rsidR="003B702F" w:rsidRDefault="00FA0B21">
      <w:pPr>
        <w:ind w:firstLineChars="400" w:firstLine="960"/>
      </w:pPr>
      <w:r>
        <w:t>（一）质量控制制度的目标和对业务质量承担的领导责任</w:t>
      </w:r>
    </w:p>
    <w:p w:rsidR="003B702F" w:rsidRDefault="00FA0B21">
      <w:pPr>
        <w:ind w:firstLineChars="400" w:firstLine="960"/>
      </w:pPr>
      <w:r>
        <w:t>（二）相关职业道德要求</w:t>
      </w:r>
    </w:p>
    <w:p w:rsidR="003B702F" w:rsidRDefault="00FA0B21">
      <w:pPr>
        <w:ind w:firstLineChars="400" w:firstLine="960"/>
      </w:pPr>
      <w:r>
        <w:t>（三）客户关系和具体业务的接受与保持</w:t>
      </w:r>
    </w:p>
    <w:p w:rsidR="003B702F" w:rsidRDefault="00FA0B21">
      <w:pPr>
        <w:ind w:firstLineChars="400" w:firstLine="960"/>
      </w:pPr>
      <w:r>
        <w:t>（四）人力资源</w:t>
      </w:r>
    </w:p>
    <w:p w:rsidR="003B702F" w:rsidRDefault="00FA0B21">
      <w:pPr>
        <w:ind w:firstLineChars="400" w:firstLine="960"/>
      </w:pPr>
      <w:r>
        <w:t>（五）业务执行</w:t>
      </w:r>
    </w:p>
    <w:p w:rsidR="003B702F" w:rsidRDefault="00FA0B21">
      <w:pPr>
        <w:ind w:firstLineChars="400" w:firstLine="960"/>
      </w:pPr>
      <w:r>
        <w:t>（六）监控</w:t>
      </w:r>
    </w:p>
    <w:p w:rsidR="003B702F" w:rsidRDefault="00FA0B21">
      <w:pPr>
        <w:ind w:firstLine="480"/>
      </w:pPr>
      <w:r>
        <w:t>八、职业道德</w:t>
      </w:r>
    </w:p>
    <w:p w:rsidR="003B702F" w:rsidRDefault="00FA0B21">
      <w:pPr>
        <w:ind w:firstLineChars="400" w:firstLine="960"/>
      </w:pPr>
      <w:r>
        <w:t>（一）职业道德基本原则和概念框架</w:t>
      </w:r>
    </w:p>
    <w:p w:rsidR="003B702F" w:rsidRDefault="00FA0B21">
      <w:pPr>
        <w:ind w:firstLineChars="400" w:firstLine="960"/>
      </w:pPr>
      <w:r>
        <w:t>（二）审计业务对独立性的要求</w:t>
      </w:r>
    </w:p>
    <w:p w:rsidR="003B702F" w:rsidRDefault="003B702F">
      <w:pPr>
        <w:ind w:firstLineChars="0" w:firstLine="0"/>
      </w:pPr>
    </w:p>
    <w:p w:rsidR="003B702F" w:rsidRDefault="00FA0B21" w:rsidP="00FA0B21">
      <w:pPr>
        <w:ind w:firstLine="482"/>
        <w:jc w:val="center"/>
        <w:rPr>
          <w:b/>
          <w:bCs/>
        </w:rPr>
      </w:pPr>
      <w:r>
        <w:rPr>
          <w:rFonts w:hint="eastAsia"/>
          <w:b/>
          <w:bCs/>
        </w:rPr>
        <w:t>第二部分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会计</w:t>
      </w:r>
    </w:p>
    <w:p w:rsidR="003B702F" w:rsidRDefault="00FA0B21" w:rsidP="00FA0B21">
      <w:pPr>
        <w:ind w:firstLine="480"/>
      </w:pPr>
      <w:r>
        <w:rPr>
          <w:rFonts w:hint="eastAsia"/>
        </w:rPr>
        <w:t>一、会计基本原理</w:t>
      </w:r>
    </w:p>
    <w:p w:rsidR="003B702F" w:rsidRDefault="00FA0B21">
      <w:pPr>
        <w:ind w:firstLineChars="400" w:firstLine="960"/>
      </w:pPr>
      <w:r>
        <w:rPr>
          <w:rFonts w:hint="eastAsia"/>
        </w:rPr>
        <w:t>（一）会计的基本概念</w:t>
      </w:r>
    </w:p>
    <w:p w:rsidR="003B702F" w:rsidRDefault="00FA0B21">
      <w:pPr>
        <w:ind w:firstLineChars="400" w:firstLine="960"/>
      </w:pPr>
      <w:r>
        <w:rPr>
          <w:rFonts w:hint="eastAsia"/>
        </w:rPr>
        <w:t>（二）会计要素</w:t>
      </w:r>
    </w:p>
    <w:p w:rsidR="003B702F" w:rsidRDefault="00FA0B21">
      <w:pPr>
        <w:ind w:firstLineChars="400" w:firstLine="960"/>
      </w:pPr>
      <w:r>
        <w:rPr>
          <w:rFonts w:hint="eastAsia"/>
        </w:rPr>
        <w:t>（三）财务报告</w:t>
      </w:r>
    </w:p>
    <w:p w:rsidR="003B702F" w:rsidRDefault="00FA0B21">
      <w:pPr>
        <w:ind w:firstLineChars="400" w:firstLine="960"/>
      </w:pPr>
      <w:r>
        <w:rPr>
          <w:rFonts w:hint="eastAsia"/>
        </w:rPr>
        <w:t>（四）会计信息质量要求</w:t>
      </w:r>
    </w:p>
    <w:p w:rsidR="003B702F" w:rsidRDefault="00FA0B21" w:rsidP="00FA0B21">
      <w:pPr>
        <w:ind w:firstLine="480"/>
      </w:pPr>
      <w:r>
        <w:rPr>
          <w:rFonts w:hint="eastAsia"/>
        </w:rPr>
        <w:t>二、会计政策和会计估计及其变更及其会计差错更正</w:t>
      </w:r>
    </w:p>
    <w:p w:rsidR="003B702F" w:rsidRDefault="00FA0B21">
      <w:pPr>
        <w:ind w:firstLineChars="400" w:firstLine="960"/>
      </w:pPr>
      <w:r>
        <w:rPr>
          <w:rFonts w:hint="eastAsia"/>
        </w:rPr>
        <w:t>（一）会计政策及其变更的概述（包括如何确定企业的会计政策）</w:t>
      </w:r>
    </w:p>
    <w:p w:rsidR="003B702F" w:rsidRDefault="00FA0B21">
      <w:pPr>
        <w:ind w:firstLineChars="400" w:firstLine="960"/>
      </w:pPr>
      <w:r>
        <w:rPr>
          <w:rFonts w:hint="eastAsia"/>
        </w:rPr>
        <w:t>（二）会计估计及其变更的概述</w:t>
      </w:r>
    </w:p>
    <w:p w:rsidR="003B702F" w:rsidRDefault="00FA0B21">
      <w:pPr>
        <w:ind w:firstLineChars="400" w:firstLine="960"/>
      </w:pPr>
      <w:r>
        <w:rPr>
          <w:rFonts w:hint="eastAsia"/>
        </w:rPr>
        <w:t>（三）会计政策与会计估计及其变更的划分</w:t>
      </w:r>
    </w:p>
    <w:p w:rsidR="003B702F" w:rsidRDefault="00FA0B21">
      <w:pPr>
        <w:ind w:firstLineChars="400" w:firstLine="960"/>
      </w:pPr>
      <w:r>
        <w:rPr>
          <w:rFonts w:hint="eastAsia"/>
        </w:rPr>
        <w:t>（四）会计政策和会计估计变更的会计处理</w:t>
      </w:r>
    </w:p>
    <w:p w:rsidR="003B702F" w:rsidRDefault="00FA0B21">
      <w:pPr>
        <w:ind w:firstLineChars="400" w:firstLine="960"/>
      </w:pPr>
      <w:r>
        <w:rPr>
          <w:rFonts w:hint="eastAsia"/>
        </w:rPr>
        <w:t>（五）会计差错更正的会计处理</w:t>
      </w:r>
    </w:p>
    <w:p w:rsidR="003B702F" w:rsidRDefault="00FA0B21" w:rsidP="00FA0B21">
      <w:pPr>
        <w:ind w:firstLine="480"/>
      </w:pPr>
      <w:r>
        <w:rPr>
          <w:rFonts w:hint="eastAsia"/>
        </w:rPr>
        <w:t>三、存货</w:t>
      </w:r>
    </w:p>
    <w:p w:rsidR="003B702F" w:rsidRDefault="00FA0B21">
      <w:pPr>
        <w:ind w:firstLineChars="400" w:firstLine="960"/>
      </w:pPr>
      <w:r>
        <w:rPr>
          <w:rFonts w:hint="eastAsia"/>
        </w:rPr>
        <w:t>（一）存货的性质及确认</w:t>
      </w:r>
    </w:p>
    <w:p w:rsidR="003B702F" w:rsidRDefault="00FA0B21">
      <w:pPr>
        <w:ind w:firstLineChars="400" w:firstLine="960"/>
      </w:pPr>
      <w:r>
        <w:rPr>
          <w:rFonts w:hint="eastAsia"/>
        </w:rPr>
        <w:t>（二）存货的初始计量（不同来源取得的存货的初始计量）</w:t>
      </w:r>
    </w:p>
    <w:p w:rsidR="003B702F" w:rsidRDefault="00FA0B21">
      <w:pPr>
        <w:ind w:firstLineChars="400" w:firstLine="960"/>
      </w:pPr>
      <w:r>
        <w:rPr>
          <w:rFonts w:hint="eastAsia"/>
        </w:rPr>
        <w:t>（三）存货发出的计量及成本结转（不同流转方式下存货发出的计量）</w:t>
      </w:r>
    </w:p>
    <w:p w:rsidR="003B702F" w:rsidRDefault="00FA0B21">
      <w:pPr>
        <w:ind w:firstLineChars="400" w:firstLine="960"/>
      </w:pPr>
      <w:r>
        <w:rPr>
          <w:rFonts w:hint="eastAsia"/>
        </w:rPr>
        <w:t>（四）存货的清查盘点</w:t>
      </w:r>
    </w:p>
    <w:p w:rsidR="003B702F" w:rsidRDefault="00FA0B21">
      <w:pPr>
        <w:ind w:firstLine="480"/>
      </w:pPr>
      <w:r>
        <w:rPr>
          <w:rFonts w:hint="eastAsia"/>
        </w:rPr>
        <w:t>四、固定资产</w:t>
      </w:r>
    </w:p>
    <w:p w:rsidR="003B702F" w:rsidRDefault="00FA0B21">
      <w:pPr>
        <w:ind w:firstLineChars="400" w:firstLine="960"/>
      </w:pPr>
      <w:r>
        <w:rPr>
          <w:rFonts w:hint="eastAsia"/>
        </w:rPr>
        <w:t>（一）固定资产的性质及确认</w:t>
      </w:r>
    </w:p>
    <w:p w:rsidR="003B702F" w:rsidRDefault="00FA0B21">
      <w:pPr>
        <w:ind w:firstLineChars="400" w:firstLine="960"/>
      </w:pPr>
      <w:r>
        <w:rPr>
          <w:rFonts w:hint="eastAsia"/>
        </w:rPr>
        <w:t>（二）固定资产的初始计量</w:t>
      </w:r>
    </w:p>
    <w:p w:rsidR="003B702F" w:rsidRDefault="00FA0B21">
      <w:pPr>
        <w:ind w:firstLineChars="400" w:firstLine="960"/>
      </w:pPr>
      <w:r>
        <w:rPr>
          <w:rFonts w:hint="eastAsia"/>
        </w:rPr>
        <w:t>（三）固定资产的折旧（折旧方法及不同折旧方法应用）</w:t>
      </w:r>
    </w:p>
    <w:p w:rsidR="003B702F" w:rsidRDefault="00FA0B21">
      <w:pPr>
        <w:ind w:firstLineChars="400" w:firstLine="960"/>
      </w:pPr>
      <w:r>
        <w:rPr>
          <w:rFonts w:hint="eastAsia"/>
        </w:rPr>
        <w:lastRenderedPageBreak/>
        <w:t>（四）固定资产后续支出的确认和计量（资本化、费用化）</w:t>
      </w:r>
    </w:p>
    <w:p w:rsidR="003B702F" w:rsidRDefault="00FA0B21">
      <w:pPr>
        <w:ind w:firstLineChars="400" w:firstLine="960"/>
      </w:pPr>
      <w:r>
        <w:rPr>
          <w:rFonts w:hint="eastAsia"/>
        </w:rPr>
        <w:t>（五）固定资产的处置（出售、报废等）</w:t>
      </w:r>
    </w:p>
    <w:p w:rsidR="003B702F" w:rsidRDefault="00FA0B21">
      <w:pPr>
        <w:ind w:firstLine="480"/>
      </w:pPr>
      <w:r>
        <w:rPr>
          <w:rFonts w:hint="eastAsia"/>
        </w:rPr>
        <w:t>五、无形资产</w:t>
      </w:r>
    </w:p>
    <w:p w:rsidR="003B702F" w:rsidRDefault="00FA0B21">
      <w:pPr>
        <w:ind w:firstLineChars="400" w:firstLine="960"/>
      </w:pPr>
      <w:r>
        <w:rPr>
          <w:rFonts w:hint="eastAsia"/>
        </w:rPr>
        <w:t>（一）无形资产的性质及确认</w:t>
      </w:r>
    </w:p>
    <w:p w:rsidR="003B702F" w:rsidRDefault="00FA0B21">
      <w:pPr>
        <w:ind w:firstLineChars="400" w:firstLine="960"/>
      </w:pPr>
      <w:r>
        <w:rPr>
          <w:rFonts w:hint="eastAsia"/>
        </w:rPr>
        <w:t>（二）无形资产的初始计量（不同来源无形资产的初始计量）</w:t>
      </w:r>
    </w:p>
    <w:p w:rsidR="003B702F" w:rsidRDefault="00FA0B21">
      <w:pPr>
        <w:ind w:firstLineChars="400" w:firstLine="960"/>
      </w:pPr>
      <w:r>
        <w:rPr>
          <w:rFonts w:hint="eastAsia"/>
        </w:rPr>
        <w:t>（三）内部研究与开发支出（包括不同阶段研发支出的确认、计量）</w:t>
      </w:r>
    </w:p>
    <w:p w:rsidR="003B702F" w:rsidRDefault="00FA0B21">
      <w:pPr>
        <w:ind w:firstLineChars="400" w:firstLine="960"/>
      </w:pPr>
      <w:r>
        <w:rPr>
          <w:rFonts w:hint="eastAsia"/>
        </w:rPr>
        <w:t>（四）无形资产的后续计量（使用寿命有限或使用寿命无限）</w:t>
      </w:r>
    </w:p>
    <w:p w:rsidR="003B702F" w:rsidRDefault="00FA0B21">
      <w:pPr>
        <w:ind w:firstLineChars="400" w:firstLine="960"/>
      </w:pPr>
      <w:r>
        <w:rPr>
          <w:rFonts w:hint="eastAsia"/>
        </w:rPr>
        <w:t>（五）无形资产的处置（出租、出售、报废等）</w:t>
      </w:r>
    </w:p>
    <w:p w:rsidR="003B702F" w:rsidRDefault="00FA0B21">
      <w:pPr>
        <w:ind w:firstLine="480"/>
      </w:pPr>
      <w:r>
        <w:rPr>
          <w:rFonts w:hint="eastAsia"/>
        </w:rPr>
        <w:t>六、投资性房地产</w:t>
      </w:r>
    </w:p>
    <w:p w:rsidR="003B702F" w:rsidRDefault="00FA0B21">
      <w:pPr>
        <w:ind w:firstLineChars="400" w:firstLine="960"/>
      </w:pPr>
      <w:r>
        <w:rPr>
          <w:rFonts w:hint="eastAsia"/>
        </w:rPr>
        <w:t>（一）投资性房地产的性质和确认（定义、特征、范围）</w:t>
      </w:r>
    </w:p>
    <w:p w:rsidR="003B702F" w:rsidRDefault="00FA0B21">
      <w:pPr>
        <w:ind w:firstLineChars="400" w:firstLine="960"/>
      </w:pPr>
      <w:r>
        <w:rPr>
          <w:rFonts w:hint="eastAsia"/>
        </w:rPr>
        <w:t>（二）投资性房地产的初始计量</w:t>
      </w:r>
    </w:p>
    <w:p w:rsidR="003B702F" w:rsidRDefault="00FA0B21">
      <w:pPr>
        <w:ind w:firstLineChars="400" w:firstLine="960"/>
      </w:pPr>
      <w:r>
        <w:rPr>
          <w:rFonts w:hint="eastAsia"/>
        </w:rPr>
        <w:t>（三）投资性房地产后续计量（包括后续支出的确认和计量）</w:t>
      </w:r>
    </w:p>
    <w:p w:rsidR="003B702F" w:rsidRDefault="00FA0B21">
      <w:pPr>
        <w:ind w:firstLineChars="400" w:firstLine="960"/>
      </w:pPr>
      <w:r>
        <w:rPr>
          <w:rFonts w:hint="eastAsia"/>
        </w:rPr>
        <w:t>（四）投资性房地产的转换和处置</w:t>
      </w:r>
    </w:p>
    <w:p w:rsidR="003B702F" w:rsidRDefault="00FA0B21">
      <w:pPr>
        <w:ind w:firstLineChars="400" w:firstLine="960"/>
      </w:pPr>
      <w:r>
        <w:rPr>
          <w:rFonts w:hint="eastAsia"/>
        </w:rPr>
        <w:t>（五）投资性房地产后续计量模式的变更</w:t>
      </w:r>
    </w:p>
    <w:p w:rsidR="003B702F" w:rsidRDefault="00FA0B21">
      <w:pPr>
        <w:ind w:firstLine="480"/>
      </w:pPr>
      <w:r>
        <w:rPr>
          <w:rFonts w:hint="eastAsia"/>
        </w:rPr>
        <w:t>七、金融工具</w:t>
      </w:r>
    </w:p>
    <w:p w:rsidR="003B702F" w:rsidRDefault="00FA0B21">
      <w:pPr>
        <w:ind w:firstLineChars="400" w:firstLine="960"/>
      </w:pPr>
      <w:r>
        <w:rPr>
          <w:rFonts w:hint="eastAsia"/>
        </w:rPr>
        <w:t>（一）金融工具概述</w:t>
      </w:r>
    </w:p>
    <w:p w:rsidR="003B702F" w:rsidRDefault="00FA0B21">
      <w:pPr>
        <w:ind w:firstLineChars="400" w:firstLine="960"/>
      </w:pPr>
      <w:r>
        <w:rPr>
          <w:rFonts w:hint="eastAsia"/>
        </w:rPr>
        <w:t>（二）金融资产和金融负债的分类和重分类</w:t>
      </w:r>
    </w:p>
    <w:p w:rsidR="003B702F" w:rsidRDefault="00FA0B21">
      <w:pPr>
        <w:ind w:firstLineChars="400" w:firstLine="960"/>
      </w:pPr>
      <w:r>
        <w:rPr>
          <w:rFonts w:hint="eastAsia"/>
        </w:rPr>
        <w:t>（三）金融负债和权益工具的区分</w:t>
      </w:r>
    </w:p>
    <w:p w:rsidR="003B702F" w:rsidRDefault="00FA0B21">
      <w:pPr>
        <w:ind w:firstLineChars="400" w:firstLine="960"/>
      </w:pPr>
      <w:r>
        <w:rPr>
          <w:rFonts w:hint="eastAsia"/>
        </w:rPr>
        <w:t>（四）金融工具的计量</w:t>
      </w:r>
    </w:p>
    <w:p w:rsidR="003B702F" w:rsidRDefault="00FA0B21">
      <w:pPr>
        <w:ind w:firstLineChars="400" w:firstLine="960"/>
      </w:pPr>
      <w:r>
        <w:rPr>
          <w:rFonts w:hint="eastAsia"/>
        </w:rPr>
        <w:t>（五）金融资产转移</w:t>
      </w:r>
    </w:p>
    <w:p w:rsidR="003B702F" w:rsidRDefault="00FA0B21">
      <w:pPr>
        <w:ind w:firstLineChars="400" w:firstLine="960"/>
      </w:pPr>
      <w:r>
        <w:rPr>
          <w:rFonts w:hint="eastAsia"/>
        </w:rPr>
        <w:t>（六）套期会计</w:t>
      </w:r>
    </w:p>
    <w:p w:rsidR="003B702F" w:rsidRDefault="00FA0B21">
      <w:pPr>
        <w:ind w:firstLineChars="400" w:firstLine="960"/>
      </w:pPr>
      <w:r>
        <w:rPr>
          <w:rFonts w:hint="eastAsia"/>
        </w:rPr>
        <w:t>（七）金融工具披露</w:t>
      </w:r>
    </w:p>
    <w:p w:rsidR="003B702F" w:rsidRDefault="00FA0B21">
      <w:pPr>
        <w:ind w:firstLine="480"/>
      </w:pPr>
      <w:r>
        <w:t>八、长期股权投资及企业合并（包括个别和合并报表）</w:t>
      </w:r>
    </w:p>
    <w:p w:rsidR="003B702F" w:rsidRDefault="00FA0B21">
      <w:pPr>
        <w:ind w:firstLineChars="400" w:firstLine="960"/>
      </w:pPr>
      <w:r>
        <w:t>（一）基本概念（联营企业、合营企业、子公司、企业合并）</w:t>
      </w:r>
    </w:p>
    <w:p w:rsidR="003B702F" w:rsidRDefault="00FA0B21">
      <w:pPr>
        <w:ind w:firstLineChars="400" w:firstLine="960"/>
      </w:pPr>
      <w:r>
        <w:t>（二）对联营、合营企业和子公司投资的初始计量</w:t>
      </w:r>
    </w:p>
    <w:p w:rsidR="003B702F" w:rsidRDefault="00FA0B21">
      <w:pPr>
        <w:ind w:firstLineChars="400" w:firstLine="960"/>
      </w:pPr>
      <w:r>
        <w:t>（三）对联营、合营企业和子公司投资的后续计量</w:t>
      </w:r>
    </w:p>
    <w:p w:rsidR="003B702F" w:rsidRDefault="00FA0B21">
      <w:pPr>
        <w:ind w:firstLineChars="400" w:firstLine="960"/>
      </w:pPr>
      <w:r>
        <w:t>（四）权益性投资核算方法的转换</w:t>
      </w:r>
    </w:p>
    <w:p w:rsidR="003B702F" w:rsidRDefault="00FA0B21">
      <w:pPr>
        <w:ind w:firstLineChars="400" w:firstLine="960"/>
      </w:pPr>
      <w:r>
        <w:t>（五）合营安排（包括与合营安排相关的概念、确认和计量原则）</w:t>
      </w:r>
    </w:p>
    <w:p w:rsidR="003B702F" w:rsidRDefault="00FA0B21">
      <w:pPr>
        <w:ind w:firstLine="480"/>
      </w:pPr>
      <w:r>
        <w:t>九、资产减值</w:t>
      </w:r>
    </w:p>
    <w:p w:rsidR="003B702F" w:rsidRDefault="00FA0B21">
      <w:pPr>
        <w:ind w:firstLineChars="400" w:firstLine="960"/>
      </w:pPr>
      <w:r>
        <w:t>（一）资产减值的基本概念</w:t>
      </w:r>
    </w:p>
    <w:p w:rsidR="003B702F" w:rsidRDefault="00FA0B21">
      <w:pPr>
        <w:ind w:firstLineChars="400" w:firstLine="960"/>
      </w:pPr>
      <w:r>
        <w:t>（二）存货跌价准备的确认和计量</w:t>
      </w:r>
    </w:p>
    <w:p w:rsidR="003B702F" w:rsidRDefault="00FA0B21">
      <w:pPr>
        <w:ind w:firstLineChars="400" w:firstLine="960"/>
      </w:pPr>
      <w:r>
        <w:t>（三）其他资产减值的确认和计量（包括范围、减值迹象的判断、减值方法等）</w:t>
      </w:r>
    </w:p>
    <w:p w:rsidR="003B702F" w:rsidRDefault="00FA0B21">
      <w:pPr>
        <w:ind w:firstLine="480"/>
      </w:pPr>
      <w:r>
        <w:t>十、负债和所有者权益</w:t>
      </w:r>
    </w:p>
    <w:p w:rsidR="003B702F" w:rsidRDefault="00FA0B21">
      <w:pPr>
        <w:ind w:firstLineChars="400" w:firstLine="960"/>
      </w:pPr>
      <w:r>
        <w:t>（一）负债</w:t>
      </w:r>
    </w:p>
    <w:p w:rsidR="003B702F" w:rsidRDefault="00FA0B21">
      <w:pPr>
        <w:ind w:firstLineChars="400" w:firstLine="960"/>
      </w:pPr>
      <w:r>
        <w:t>（二）所有者权益</w:t>
      </w:r>
    </w:p>
    <w:p w:rsidR="003B702F" w:rsidRDefault="00FA0B21">
      <w:pPr>
        <w:ind w:firstLine="480"/>
      </w:pPr>
      <w:r>
        <w:t>十一、收入、费用和利润</w:t>
      </w:r>
    </w:p>
    <w:p w:rsidR="003B702F" w:rsidRDefault="00FA0B21">
      <w:pPr>
        <w:ind w:firstLineChars="400" w:firstLine="960"/>
      </w:pPr>
      <w:r>
        <w:lastRenderedPageBreak/>
        <w:t>（一）收入</w:t>
      </w:r>
    </w:p>
    <w:p w:rsidR="003B702F" w:rsidRDefault="00FA0B21">
      <w:pPr>
        <w:ind w:firstLineChars="400" w:firstLine="960"/>
      </w:pPr>
      <w:r>
        <w:t>（二）政府补助</w:t>
      </w:r>
    </w:p>
    <w:p w:rsidR="003B702F" w:rsidRDefault="00FA0B21">
      <w:pPr>
        <w:ind w:firstLineChars="400" w:firstLine="960"/>
      </w:pPr>
      <w:r>
        <w:t>（三）期间费用的构成及确认和计量</w:t>
      </w:r>
    </w:p>
    <w:p w:rsidR="003B702F" w:rsidRDefault="00FA0B21">
      <w:pPr>
        <w:ind w:firstLineChars="400" w:firstLine="960"/>
      </w:pPr>
      <w:r>
        <w:t>（四）营业外收支的范围及确认和计量</w:t>
      </w:r>
    </w:p>
    <w:p w:rsidR="003B702F" w:rsidRDefault="00FA0B21">
      <w:pPr>
        <w:ind w:firstLineChars="400" w:firstLine="960"/>
      </w:pPr>
      <w:r>
        <w:t>（五）利润的构成及相关会计处理</w:t>
      </w:r>
    </w:p>
    <w:p w:rsidR="003B702F" w:rsidRDefault="00FA0B21">
      <w:pPr>
        <w:ind w:firstLine="480"/>
      </w:pPr>
      <w:r>
        <w:t>十二、非货币性资产交换</w:t>
      </w:r>
    </w:p>
    <w:p w:rsidR="003B702F" w:rsidRDefault="00FA0B21">
      <w:pPr>
        <w:ind w:firstLineChars="400" w:firstLine="960"/>
      </w:pPr>
      <w:r>
        <w:t>（一）非货币性资产交换的概念（包括定义、范围等）</w:t>
      </w:r>
    </w:p>
    <w:p w:rsidR="003B702F" w:rsidRDefault="00FA0B21">
      <w:pPr>
        <w:ind w:firstLineChars="400" w:firstLine="960"/>
      </w:pPr>
      <w:r>
        <w:t>（二）非货币性资产交换的确认与计量（原则、商业实质的判断等）</w:t>
      </w:r>
    </w:p>
    <w:p w:rsidR="003B702F" w:rsidRDefault="00FA0B21">
      <w:pPr>
        <w:ind w:firstLineChars="400" w:firstLine="960"/>
      </w:pPr>
      <w:r>
        <w:t>（三）非货币性资产交换的会计处理</w:t>
      </w:r>
    </w:p>
    <w:p w:rsidR="003B702F" w:rsidRDefault="00FA0B21">
      <w:pPr>
        <w:ind w:firstLine="480"/>
      </w:pPr>
      <w:r>
        <w:t>十三、债务重组</w:t>
      </w:r>
    </w:p>
    <w:p w:rsidR="003B702F" w:rsidRDefault="00FA0B21">
      <w:pPr>
        <w:ind w:firstLineChars="400" w:firstLine="960"/>
      </w:pPr>
      <w:r>
        <w:t>（一）债务重组的概念（包括定义、重组方式等）</w:t>
      </w:r>
    </w:p>
    <w:p w:rsidR="003B702F" w:rsidRDefault="00FA0B21">
      <w:pPr>
        <w:ind w:firstLineChars="400" w:firstLine="960"/>
      </w:pPr>
      <w:r>
        <w:t>（二）债务重组的会计处理</w:t>
      </w:r>
    </w:p>
    <w:p w:rsidR="003B702F" w:rsidRDefault="00FA0B21">
      <w:pPr>
        <w:ind w:firstLine="480"/>
      </w:pPr>
      <w:r>
        <w:t>十四、所得税</w:t>
      </w:r>
    </w:p>
    <w:p w:rsidR="003B702F" w:rsidRDefault="00FA0B21">
      <w:pPr>
        <w:ind w:firstLineChars="400" w:firstLine="960"/>
      </w:pPr>
      <w:r>
        <w:t>（一）所得税核算的基本原理</w:t>
      </w:r>
    </w:p>
    <w:p w:rsidR="003B702F" w:rsidRDefault="00FA0B21">
      <w:pPr>
        <w:ind w:firstLineChars="400" w:firstLine="960"/>
      </w:pPr>
      <w:r>
        <w:t>（二）资产、负债的计税基础及暂时性差异的认定</w:t>
      </w:r>
    </w:p>
    <w:p w:rsidR="003B702F" w:rsidRDefault="00FA0B21">
      <w:pPr>
        <w:ind w:firstLineChars="400" w:firstLine="960"/>
      </w:pPr>
      <w:r>
        <w:t>（三）递延所得税负债及递延所得税资产的确认和计量</w:t>
      </w:r>
    </w:p>
    <w:p w:rsidR="003B702F" w:rsidRDefault="00FA0B21">
      <w:pPr>
        <w:ind w:firstLineChars="400" w:firstLine="960"/>
      </w:pPr>
      <w:r>
        <w:t>（四）所得税费用的确认和计量</w:t>
      </w:r>
    </w:p>
    <w:p w:rsidR="003B702F" w:rsidRDefault="00FA0B21">
      <w:pPr>
        <w:ind w:firstLineChars="400" w:firstLine="960"/>
      </w:pPr>
      <w:r>
        <w:t>（五）利润总额与所得税费用的调整</w:t>
      </w:r>
    </w:p>
    <w:p w:rsidR="003B702F" w:rsidRDefault="00FA0B21">
      <w:pPr>
        <w:ind w:firstLine="480"/>
      </w:pPr>
      <w:r>
        <w:t>十五、外币折算</w:t>
      </w:r>
    </w:p>
    <w:p w:rsidR="003B702F" w:rsidRDefault="00FA0B21">
      <w:pPr>
        <w:ind w:firstLineChars="400" w:firstLine="960"/>
      </w:pPr>
      <w:r>
        <w:t>（一）记账本位币</w:t>
      </w:r>
    </w:p>
    <w:p w:rsidR="003B702F" w:rsidRDefault="00FA0B21">
      <w:pPr>
        <w:ind w:firstLineChars="400" w:firstLine="960"/>
      </w:pPr>
      <w:r>
        <w:t>（二）外币交易的会计处理</w:t>
      </w:r>
    </w:p>
    <w:p w:rsidR="003B702F" w:rsidRDefault="00FA0B21">
      <w:pPr>
        <w:ind w:firstLineChars="400" w:firstLine="960"/>
      </w:pPr>
      <w:r>
        <w:t>（三）外币财务报表折算</w:t>
      </w:r>
    </w:p>
    <w:p w:rsidR="003B702F" w:rsidRDefault="00FA0B21">
      <w:pPr>
        <w:ind w:firstLine="480"/>
      </w:pPr>
      <w:r>
        <w:t>十六、租赁</w:t>
      </w:r>
    </w:p>
    <w:p w:rsidR="003B702F" w:rsidRDefault="00FA0B21">
      <w:pPr>
        <w:ind w:firstLineChars="400" w:firstLine="960"/>
      </w:pPr>
      <w:r>
        <w:t>（一）租赁的识别</w:t>
      </w:r>
    </w:p>
    <w:p w:rsidR="003B702F" w:rsidRDefault="00FA0B21">
      <w:pPr>
        <w:ind w:firstLineChars="400" w:firstLine="960"/>
      </w:pPr>
      <w:r>
        <w:t>（二）租赁的分拆与合并</w:t>
      </w:r>
    </w:p>
    <w:p w:rsidR="003B702F" w:rsidRDefault="00FA0B21">
      <w:pPr>
        <w:ind w:firstLineChars="400" w:firstLine="960"/>
      </w:pPr>
      <w:r>
        <w:t>（三）租赁期</w:t>
      </w:r>
    </w:p>
    <w:p w:rsidR="003B702F" w:rsidRDefault="00FA0B21">
      <w:pPr>
        <w:ind w:firstLineChars="400" w:firstLine="960"/>
      </w:pPr>
      <w:r>
        <w:t>（四）承租人的会计处理</w:t>
      </w:r>
    </w:p>
    <w:p w:rsidR="003B702F" w:rsidRDefault="00FA0B21">
      <w:pPr>
        <w:ind w:firstLineChars="400" w:firstLine="960"/>
      </w:pPr>
      <w:r>
        <w:t>（五）出租人的会计处理</w:t>
      </w:r>
    </w:p>
    <w:p w:rsidR="003B702F" w:rsidRDefault="00FA0B21">
      <w:pPr>
        <w:ind w:firstLineChars="400" w:firstLine="960"/>
      </w:pPr>
      <w:r>
        <w:t>（六）特殊租赁业务的会计处理</w:t>
      </w:r>
    </w:p>
    <w:p w:rsidR="003B702F" w:rsidRDefault="00FA0B21">
      <w:pPr>
        <w:ind w:firstLine="480"/>
      </w:pPr>
      <w:r>
        <w:t>十七、财务报表</w:t>
      </w:r>
    </w:p>
    <w:p w:rsidR="003B702F" w:rsidRDefault="00FA0B21">
      <w:pPr>
        <w:ind w:firstLineChars="400" w:firstLine="960"/>
      </w:pPr>
      <w:r>
        <w:t>（一）财务报表列报原则</w:t>
      </w:r>
    </w:p>
    <w:p w:rsidR="003B702F" w:rsidRDefault="00FA0B21">
      <w:pPr>
        <w:ind w:firstLineChars="400" w:firstLine="960"/>
      </w:pPr>
      <w:r>
        <w:t>（二）个别财务报表</w:t>
      </w:r>
    </w:p>
    <w:p w:rsidR="003B702F" w:rsidRDefault="00FA0B21">
      <w:pPr>
        <w:ind w:firstLineChars="400" w:firstLine="960"/>
      </w:pPr>
      <w:r>
        <w:t>（三）合并财务报表</w:t>
      </w:r>
    </w:p>
    <w:p w:rsidR="003B702F" w:rsidRDefault="00FA0B21">
      <w:pPr>
        <w:ind w:firstLineChars="400" w:firstLine="960"/>
      </w:pPr>
      <w:r>
        <w:rPr>
          <w:rFonts w:hint="eastAsia"/>
        </w:rPr>
        <w:t>（四）每股收益的计算</w:t>
      </w:r>
    </w:p>
    <w:p w:rsidR="003B702F" w:rsidRDefault="00FA0B21">
      <w:pPr>
        <w:ind w:firstLineChars="400" w:firstLine="960"/>
      </w:pPr>
      <w:r>
        <w:rPr>
          <w:rFonts w:hint="eastAsia"/>
        </w:rPr>
        <w:t>（五）财务报表附注披露的原则和主要内容</w:t>
      </w:r>
    </w:p>
    <w:p w:rsidR="003B702F" w:rsidRDefault="00FA0B21">
      <w:pPr>
        <w:ind w:firstLineChars="400" w:firstLine="960"/>
      </w:pPr>
      <w:r>
        <w:rPr>
          <w:rFonts w:hint="eastAsia"/>
        </w:rPr>
        <w:t>（六）资产负债表日后事项</w:t>
      </w:r>
    </w:p>
    <w:p w:rsidR="003B702F" w:rsidRDefault="00FA0B21">
      <w:pPr>
        <w:ind w:firstLineChars="400" w:firstLine="960"/>
      </w:pPr>
      <w:r>
        <w:rPr>
          <w:rFonts w:hint="eastAsia"/>
        </w:rPr>
        <w:t>（七）持有待售的非流动资产、</w:t>
      </w:r>
      <w:proofErr w:type="gramStart"/>
      <w:r>
        <w:rPr>
          <w:rFonts w:hint="eastAsia"/>
        </w:rPr>
        <w:t>处置组</w:t>
      </w:r>
      <w:proofErr w:type="gramEnd"/>
      <w:r>
        <w:rPr>
          <w:rFonts w:hint="eastAsia"/>
        </w:rPr>
        <w:t>和终止经营</w:t>
      </w:r>
    </w:p>
    <w:p w:rsidR="003B702F" w:rsidRDefault="00FA0B21">
      <w:pPr>
        <w:ind w:firstLine="480"/>
      </w:pPr>
      <w:r>
        <w:rPr>
          <w:rFonts w:hint="eastAsia"/>
        </w:rPr>
        <w:lastRenderedPageBreak/>
        <w:t>十八、公允价值计量</w:t>
      </w:r>
    </w:p>
    <w:p w:rsidR="003B702F" w:rsidRDefault="00FA0B21">
      <w:pPr>
        <w:ind w:firstLineChars="400" w:firstLine="960"/>
      </w:pPr>
      <w:r>
        <w:rPr>
          <w:rFonts w:hint="eastAsia"/>
        </w:rPr>
        <w:t>（一）公允价值概念（包括主要市场、最有利市场、市场参</w:t>
      </w:r>
    </w:p>
    <w:p w:rsidR="003B702F" w:rsidRDefault="00FA0B21">
      <w:pPr>
        <w:ind w:firstLineChars="400" w:firstLine="960"/>
      </w:pPr>
      <w:r>
        <w:rPr>
          <w:rFonts w:hint="eastAsia"/>
        </w:rPr>
        <w:t>与者）</w:t>
      </w:r>
    </w:p>
    <w:p w:rsidR="003B702F" w:rsidRDefault="00FA0B21">
      <w:pPr>
        <w:ind w:firstLineChars="400" w:firstLine="960"/>
      </w:pPr>
      <w:r>
        <w:rPr>
          <w:rFonts w:hint="eastAsia"/>
        </w:rPr>
        <w:t>（二）公允价值计量</w:t>
      </w:r>
    </w:p>
    <w:p w:rsidR="003B702F" w:rsidRDefault="00FA0B21">
      <w:pPr>
        <w:ind w:firstLine="480"/>
      </w:pPr>
      <w:r>
        <w:rPr>
          <w:rFonts w:hint="eastAsia"/>
        </w:rPr>
        <w:t>十九、政府及民间非盈利组织会计</w:t>
      </w:r>
    </w:p>
    <w:p w:rsidR="003B702F" w:rsidRDefault="00FA0B21">
      <w:pPr>
        <w:ind w:firstLineChars="400" w:firstLine="960"/>
      </w:pPr>
      <w:r>
        <w:rPr>
          <w:rFonts w:hint="eastAsia"/>
        </w:rPr>
        <w:t>（一）政府会计概述</w:t>
      </w:r>
    </w:p>
    <w:p w:rsidR="003B702F" w:rsidRDefault="00FA0B21">
      <w:pPr>
        <w:ind w:firstLineChars="400" w:firstLine="960"/>
      </w:pPr>
      <w:r>
        <w:rPr>
          <w:rFonts w:hint="eastAsia"/>
        </w:rPr>
        <w:t>（二）政府单位特定业务的会计核算</w:t>
      </w:r>
    </w:p>
    <w:p w:rsidR="003B702F" w:rsidRDefault="00FA0B21">
      <w:pPr>
        <w:ind w:firstLineChars="400" w:firstLine="960"/>
      </w:pPr>
      <w:r>
        <w:rPr>
          <w:rFonts w:hint="eastAsia"/>
        </w:rPr>
        <w:t>（三）民间非营利组织会计</w:t>
      </w:r>
    </w:p>
    <w:p w:rsidR="003B702F" w:rsidRDefault="003B702F">
      <w:pPr>
        <w:ind w:firstLineChars="400" w:firstLine="960"/>
      </w:pPr>
    </w:p>
    <w:p w:rsidR="003B702F" w:rsidRDefault="00FA0B21">
      <w:pPr>
        <w:ind w:firstLineChars="400" w:firstLine="964"/>
        <w:jc w:val="center"/>
        <w:rPr>
          <w:b/>
          <w:bCs/>
        </w:rPr>
      </w:pPr>
      <w:r>
        <w:rPr>
          <w:rFonts w:hint="eastAsia"/>
          <w:b/>
          <w:bCs/>
        </w:rPr>
        <w:t>第三部分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公司战略与风险管理</w:t>
      </w:r>
    </w:p>
    <w:p w:rsidR="003B702F" w:rsidRDefault="00FA0B21">
      <w:pPr>
        <w:ind w:firstLine="480"/>
      </w:pPr>
      <w:r>
        <w:t>一、战略与战略管理</w:t>
      </w:r>
    </w:p>
    <w:p w:rsidR="003B702F" w:rsidRDefault="00FA0B21">
      <w:pPr>
        <w:ind w:firstLineChars="400" w:firstLine="960"/>
      </w:pPr>
      <w:r>
        <w:t>（一）公司战略的基本理论</w:t>
      </w:r>
    </w:p>
    <w:p w:rsidR="003B702F" w:rsidRDefault="00FA0B21">
      <w:pPr>
        <w:ind w:firstLineChars="400" w:firstLine="960"/>
      </w:pPr>
      <w:r>
        <w:t>（二）战略管理概述</w:t>
      </w:r>
    </w:p>
    <w:p w:rsidR="003B702F" w:rsidRDefault="00FA0B21">
      <w:pPr>
        <w:ind w:firstLine="480"/>
      </w:pPr>
      <w:r>
        <w:t>二、战略分析</w:t>
      </w:r>
    </w:p>
    <w:p w:rsidR="003B702F" w:rsidRDefault="00FA0B21">
      <w:pPr>
        <w:ind w:firstLineChars="400" w:firstLine="960"/>
      </w:pPr>
      <w:r>
        <w:t>（一）企业外部环境分析</w:t>
      </w:r>
    </w:p>
    <w:p w:rsidR="003B702F" w:rsidRDefault="00FA0B21">
      <w:pPr>
        <w:ind w:firstLineChars="400" w:firstLine="960"/>
      </w:pPr>
      <w:r>
        <w:t>（二）企业内部环境分析</w:t>
      </w:r>
    </w:p>
    <w:p w:rsidR="003B702F" w:rsidRDefault="00FA0B21">
      <w:pPr>
        <w:ind w:firstLineChars="400" w:firstLine="960"/>
      </w:pPr>
      <w:r>
        <w:t>（三）</w:t>
      </w:r>
      <w:r>
        <w:t xml:space="preserve">SWOT </w:t>
      </w:r>
      <w:r>
        <w:t>分析</w:t>
      </w:r>
    </w:p>
    <w:p w:rsidR="003B702F" w:rsidRDefault="00FA0B21">
      <w:pPr>
        <w:ind w:firstLine="480"/>
      </w:pPr>
      <w:r>
        <w:t>三、战略选择</w:t>
      </w:r>
    </w:p>
    <w:p w:rsidR="003B702F" w:rsidRDefault="00FA0B21">
      <w:pPr>
        <w:ind w:firstLineChars="400" w:firstLine="960"/>
      </w:pPr>
      <w:r>
        <w:t>（一）总体战略</w:t>
      </w:r>
    </w:p>
    <w:p w:rsidR="003B702F" w:rsidRDefault="00FA0B21">
      <w:pPr>
        <w:ind w:firstLineChars="400" w:firstLine="960"/>
      </w:pPr>
      <w:r>
        <w:t>（二）业务单位战略</w:t>
      </w:r>
    </w:p>
    <w:p w:rsidR="003B702F" w:rsidRDefault="00FA0B21">
      <w:pPr>
        <w:ind w:firstLineChars="400" w:firstLine="960"/>
      </w:pPr>
      <w:r>
        <w:t>（三）职能战略</w:t>
      </w:r>
    </w:p>
    <w:p w:rsidR="003B702F" w:rsidRDefault="00FA0B21">
      <w:pPr>
        <w:ind w:firstLineChars="400" w:firstLine="960"/>
      </w:pPr>
      <w:r>
        <w:t>（四）国际化经营战略</w:t>
      </w:r>
    </w:p>
    <w:p w:rsidR="003B702F" w:rsidRDefault="00FA0B21">
      <w:pPr>
        <w:ind w:firstLine="480"/>
      </w:pPr>
      <w:r>
        <w:t>四、战略实施</w:t>
      </w:r>
    </w:p>
    <w:p w:rsidR="003B702F" w:rsidRDefault="00FA0B21">
      <w:pPr>
        <w:ind w:firstLineChars="400" w:firstLine="960"/>
      </w:pPr>
      <w:r>
        <w:t>（一）公司战略与组织结构</w:t>
      </w:r>
    </w:p>
    <w:p w:rsidR="003B702F" w:rsidRDefault="00FA0B21">
      <w:pPr>
        <w:ind w:firstLineChars="400" w:firstLine="960"/>
      </w:pPr>
      <w:r>
        <w:t>（二）公司战略与企业文化</w:t>
      </w:r>
    </w:p>
    <w:p w:rsidR="003B702F" w:rsidRDefault="00FA0B21">
      <w:pPr>
        <w:ind w:firstLineChars="400" w:firstLine="960"/>
      </w:pPr>
      <w:r>
        <w:t>（三）战略控制</w:t>
      </w:r>
    </w:p>
    <w:p w:rsidR="003B702F" w:rsidRDefault="00FA0B21">
      <w:pPr>
        <w:ind w:firstLineChars="400" w:firstLine="960"/>
      </w:pPr>
      <w:r>
        <w:t>（四）战略管理中的权力与利益相关者</w:t>
      </w:r>
    </w:p>
    <w:p w:rsidR="003B702F" w:rsidRDefault="00FA0B21">
      <w:pPr>
        <w:ind w:firstLineChars="400" w:firstLine="960"/>
      </w:pPr>
      <w:r>
        <w:t>（五）信息技术在战略管理中的作用</w:t>
      </w:r>
    </w:p>
    <w:p w:rsidR="003B702F" w:rsidRDefault="00FA0B21">
      <w:pPr>
        <w:ind w:firstLine="480"/>
      </w:pPr>
      <w:r>
        <w:t>五、公司治理</w:t>
      </w:r>
    </w:p>
    <w:p w:rsidR="003B702F" w:rsidRDefault="00FA0B21">
      <w:pPr>
        <w:ind w:firstLineChars="400" w:firstLine="960"/>
      </w:pPr>
      <w:r>
        <w:t>（一）公司治理概述</w:t>
      </w:r>
    </w:p>
    <w:p w:rsidR="003B702F" w:rsidRDefault="00FA0B21">
      <w:pPr>
        <w:ind w:firstLineChars="400" w:firstLine="960"/>
      </w:pPr>
      <w:r>
        <w:t>（二）三大公司治理问题</w:t>
      </w:r>
    </w:p>
    <w:p w:rsidR="003B702F" w:rsidRDefault="00FA0B21">
      <w:pPr>
        <w:ind w:firstLineChars="400" w:firstLine="960"/>
      </w:pPr>
      <w:r>
        <w:rPr>
          <w:rFonts w:hint="eastAsia"/>
        </w:rPr>
        <w:t>（三）公司内部治理结构和外部治理机制</w:t>
      </w:r>
    </w:p>
    <w:p w:rsidR="003B702F" w:rsidRDefault="00FA0B21">
      <w:pPr>
        <w:ind w:firstLineChars="400" w:firstLine="960"/>
      </w:pPr>
      <w:r>
        <w:rPr>
          <w:rFonts w:hint="eastAsia"/>
        </w:rPr>
        <w:t>（四）公司治理基础设施与治理原则</w:t>
      </w:r>
    </w:p>
    <w:p w:rsidR="003B702F" w:rsidRDefault="00FA0B21">
      <w:pPr>
        <w:ind w:firstLine="480"/>
      </w:pPr>
      <w:r>
        <w:t>六、风险与风险管理</w:t>
      </w:r>
    </w:p>
    <w:p w:rsidR="003B702F" w:rsidRDefault="00FA0B21" w:rsidP="00FA0B21">
      <w:pPr>
        <w:pStyle w:val="TableParagraph"/>
        <w:spacing w:before="47"/>
        <w:ind w:left="587" w:firstLine="480"/>
      </w:pPr>
      <w:r>
        <w:t>（一）风险管理基本原理</w:t>
      </w:r>
    </w:p>
    <w:p w:rsidR="003B702F" w:rsidRDefault="00FA0B21" w:rsidP="00FA0B21">
      <w:pPr>
        <w:pStyle w:val="TableParagraph"/>
        <w:spacing w:before="46"/>
        <w:ind w:left="587" w:firstLine="480"/>
      </w:pPr>
      <w:r>
        <w:t>（二）风险管理的目标</w:t>
      </w:r>
    </w:p>
    <w:p w:rsidR="003B702F" w:rsidRDefault="00FA0B21" w:rsidP="00FA0B21">
      <w:pPr>
        <w:pStyle w:val="TableParagraph"/>
        <w:spacing w:before="45"/>
        <w:ind w:left="587" w:firstLine="480"/>
      </w:pPr>
      <w:r>
        <w:lastRenderedPageBreak/>
        <w:t>（三）风险管理基本流程</w:t>
      </w:r>
    </w:p>
    <w:p w:rsidR="003B702F" w:rsidRDefault="00FA0B21" w:rsidP="00FA0B21">
      <w:pPr>
        <w:pStyle w:val="TableParagraph"/>
        <w:spacing w:before="45"/>
        <w:ind w:left="587" w:firstLine="480"/>
      </w:pPr>
      <w:r>
        <w:t>（四）风险管理体系</w:t>
      </w:r>
    </w:p>
    <w:p w:rsidR="003B702F" w:rsidRDefault="00FA0B21" w:rsidP="00FA0B21">
      <w:pPr>
        <w:pStyle w:val="TableParagraph"/>
        <w:spacing w:before="45"/>
        <w:ind w:left="587" w:firstLine="480"/>
      </w:pPr>
      <w:r>
        <w:t>（五）风险管理技术与方法</w:t>
      </w:r>
    </w:p>
    <w:p w:rsidR="003B702F" w:rsidRDefault="003B702F" w:rsidP="00FA0B21">
      <w:pPr>
        <w:pStyle w:val="TableParagraph"/>
        <w:spacing w:before="45"/>
        <w:ind w:left="587" w:firstLine="480"/>
      </w:pPr>
    </w:p>
    <w:p w:rsidR="003B702F" w:rsidRDefault="00FA0B21">
      <w:pPr>
        <w:widowControl/>
        <w:adjustRightInd w:val="0"/>
        <w:snapToGrid w:val="0"/>
        <w:spacing w:line="300" w:lineRule="auto"/>
        <w:ind w:firstLineChars="0" w:firstLine="0"/>
        <w:jc w:val="center"/>
        <w:rPr>
          <w:rFonts w:ascii="宋体" w:hAnsi="宋体" w:cs="宋体"/>
          <w:b/>
          <w:bCs/>
          <w:color w:val="333333"/>
          <w:kern w:val="0"/>
        </w:rPr>
      </w:pPr>
      <w:r>
        <w:rPr>
          <w:rFonts w:hint="eastAsia"/>
        </w:rPr>
        <w:t xml:space="preserve"> </w:t>
      </w:r>
      <w:r>
        <w:rPr>
          <w:rFonts w:ascii="宋体" w:hAnsi="宋体" w:cs="宋体" w:hint="eastAsia"/>
          <w:b/>
          <w:bCs/>
          <w:color w:val="333333"/>
          <w:kern w:val="0"/>
        </w:rPr>
        <w:t>第四部分  政府审计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一</w:t>
      </w:r>
      <w:r>
        <w:rPr>
          <w:rFonts w:ascii="宋体" w:hAnsi="宋体" w:cs="宋体" w:hint="eastAsia"/>
          <w:color w:val="333333"/>
          <w:kern w:val="0"/>
        </w:rPr>
        <w:t xml:space="preserve">、 </w:t>
      </w:r>
      <w:r>
        <w:rPr>
          <w:rFonts w:ascii="宋体" w:hAnsi="宋体" w:cs="宋体"/>
          <w:color w:val="333333"/>
          <w:kern w:val="0"/>
        </w:rPr>
        <w:t>政府审计</w:t>
      </w:r>
      <w:r>
        <w:rPr>
          <w:rFonts w:ascii="宋体" w:hAnsi="宋体" w:cs="宋体" w:hint="eastAsia"/>
          <w:color w:val="333333"/>
          <w:kern w:val="0"/>
        </w:rPr>
        <w:t>基础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（一）</w:t>
      </w:r>
      <w:r>
        <w:rPr>
          <w:rFonts w:ascii="宋体" w:hAnsi="宋体" w:cs="宋体"/>
          <w:color w:val="333333"/>
          <w:kern w:val="0"/>
        </w:rPr>
        <w:t xml:space="preserve">政府审计的起源与演进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（二）</w:t>
      </w:r>
      <w:r>
        <w:rPr>
          <w:rFonts w:ascii="宋体" w:hAnsi="宋体" w:cs="宋体"/>
          <w:color w:val="333333"/>
          <w:kern w:val="0"/>
        </w:rPr>
        <w:t xml:space="preserve">政府审计概述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（三）</w:t>
      </w:r>
      <w:r>
        <w:rPr>
          <w:rFonts w:ascii="宋体" w:hAnsi="宋体" w:cs="宋体"/>
          <w:color w:val="333333"/>
          <w:kern w:val="0"/>
        </w:rPr>
        <w:t xml:space="preserve">政府审计的地位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二、</w:t>
      </w:r>
      <w:r>
        <w:rPr>
          <w:rFonts w:ascii="宋体" w:hAnsi="宋体" w:cs="宋体"/>
          <w:color w:val="333333"/>
          <w:kern w:val="0"/>
        </w:rPr>
        <w:t>政府审计组织与审计法律规范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 xml:space="preserve">（一） </w:t>
      </w:r>
      <w:r>
        <w:rPr>
          <w:rFonts w:ascii="宋体" w:hAnsi="宋体" w:cs="宋体"/>
          <w:color w:val="333333"/>
          <w:kern w:val="0"/>
        </w:rPr>
        <w:t xml:space="preserve">政府审计组织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 xml:space="preserve">（二） </w:t>
      </w:r>
      <w:r>
        <w:rPr>
          <w:rFonts w:ascii="宋体" w:hAnsi="宋体" w:cs="宋体"/>
          <w:color w:val="333333"/>
          <w:kern w:val="0"/>
        </w:rPr>
        <w:t xml:space="preserve">政府审计组织的职责、权限和审计的法律责任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 xml:space="preserve">（三) </w:t>
      </w:r>
      <w:r>
        <w:rPr>
          <w:rFonts w:ascii="宋体" w:hAnsi="宋体" w:cs="宋体"/>
          <w:color w:val="333333"/>
          <w:kern w:val="0"/>
        </w:rPr>
        <w:t xml:space="preserve">政府审计人员 </w:t>
      </w:r>
    </w:p>
    <w:p w:rsidR="003B702F" w:rsidRDefault="00FA0B21" w:rsidP="00FA0B21">
      <w:pPr>
        <w:widowControl/>
        <w:adjustRightInd w:val="0"/>
        <w:snapToGrid w:val="0"/>
        <w:spacing w:line="300" w:lineRule="auto"/>
        <w:ind w:firstLineChars="450" w:firstLine="10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(</w:t>
      </w:r>
      <w:r>
        <w:rPr>
          <w:rFonts w:ascii="宋体" w:hAnsi="宋体" w:cs="宋体"/>
          <w:color w:val="333333"/>
          <w:kern w:val="0"/>
        </w:rPr>
        <w:t>四</w:t>
      </w:r>
      <w:r>
        <w:rPr>
          <w:rFonts w:ascii="宋体" w:hAnsi="宋体" w:cs="宋体" w:hint="eastAsia"/>
          <w:color w:val="333333"/>
          <w:kern w:val="0"/>
        </w:rPr>
        <w:t>)</w:t>
      </w:r>
      <w:r>
        <w:rPr>
          <w:rFonts w:ascii="宋体" w:hAnsi="宋体" w:cs="宋体"/>
          <w:color w:val="333333"/>
          <w:kern w:val="0"/>
        </w:rPr>
        <w:t xml:space="preserve">政府审计法律规范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三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 xml:space="preserve">政府审计基本业务流程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</w:t>
      </w:r>
      <w:r>
        <w:rPr>
          <w:rFonts w:ascii="宋体" w:hAnsi="宋体" w:cs="宋体"/>
          <w:color w:val="333333"/>
          <w:kern w:val="0"/>
        </w:rPr>
        <w:t>一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 xml:space="preserve">审计项目计划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</w:t>
      </w:r>
      <w:r>
        <w:rPr>
          <w:rFonts w:ascii="宋体" w:hAnsi="宋体" w:cs="宋体"/>
          <w:color w:val="333333"/>
          <w:kern w:val="0"/>
        </w:rPr>
        <w:t>二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 xml:space="preserve">审计项目的准备阶段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（</w:t>
      </w:r>
      <w:r>
        <w:rPr>
          <w:rFonts w:ascii="宋体" w:hAnsi="宋体" w:cs="宋体"/>
          <w:color w:val="333333"/>
          <w:kern w:val="0"/>
        </w:rPr>
        <w:t>三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 xml:space="preserve">审计项目的实施阶段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 xml:space="preserve">审计项目的终结阶段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（五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 xml:space="preserve">审计整改检查阶段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四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 xml:space="preserve">财政审计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 xml:space="preserve">财政审计概述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（二） 本级财政预算执行情况审计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（三） 对下级财政预算执行情况和决算审计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（四） 其他财政收支审计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五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 xml:space="preserve">金融审计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（一） 金融审计概述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（二） 中央银行审计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（三） 商业银行审计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（四） 非银行金融机构审计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六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 xml:space="preserve">国有企业审计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（一） 国有企业审计概述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 xml:space="preserve">财务收支审计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七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 xml:space="preserve">行政事业单位审计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 xml:space="preserve">行政事业单位审计概述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lastRenderedPageBreak/>
        <w:t xml:space="preserve">（二） 行政事业单位预算收支审计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（三） 行政事业单位财务审计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（四） 行政事业单位的其他审计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八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 xml:space="preserve">固定资产投资审计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 固定资产投资审计概述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（二） 建设项目开工前审计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（三） 建设项目在建审计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 xml:space="preserve">建设项目竣工决算审计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九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外资审计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（一） 外资审计概述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（二） 国外贷援款项目审计程序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（三） 国外贷援款项目的审计报告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十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 xml:space="preserve">政府绩效审计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（一） 政府绩效审计概述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（二） 政府绩效审计的内容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（三） 政府绩效审计的方法和程序 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十一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 xml:space="preserve">经济责任审计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（一） 经济责任审计概述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 xml:space="preserve">（二） 经济责任审计的内容 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（三） 经济责任审计的程序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十二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计算机审计 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 计算机审计概述 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 数据审计 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>信息系统审计 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（四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>云计算技术在政府审计中的运用 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（五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>大数据时代下政府审计的新发展 </w:t>
      </w:r>
    </w:p>
    <w:p w:rsidR="003B702F" w:rsidRDefault="00FA0B21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十三</w:t>
      </w:r>
      <w:r>
        <w:rPr>
          <w:rFonts w:ascii="宋体" w:hAnsi="宋体" w:cs="宋体" w:hint="eastAsia"/>
          <w:color w:val="333333"/>
          <w:kern w:val="0"/>
        </w:rPr>
        <w:t>、</w:t>
      </w:r>
      <w:r>
        <w:rPr>
          <w:rFonts w:ascii="宋体" w:hAnsi="宋体" w:cs="宋体"/>
          <w:color w:val="333333"/>
          <w:kern w:val="0"/>
        </w:rPr>
        <w:t>国外政府审计介绍 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（一） 政府审计的国际组织 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（二） 国外政府审计体制 </w:t>
      </w:r>
    </w:p>
    <w:p w:rsidR="003B702F" w:rsidRDefault="00FA0B21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/>
          <w:color w:val="333333"/>
          <w:kern w:val="0"/>
        </w:rPr>
        <w:t>（三</w:t>
      </w:r>
      <w:r>
        <w:rPr>
          <w:rFonts w:ascii="宋体" w:hAnsi="宋体" w:cs="宋体" w:hint="eastAsia"/>
          <w:color w:val="333333"/>
          <w:kern w:val="0"/>
        </w:rPr>
        <w:t xml:space="preserve">） </w:t>
      </w:r>
      <w:r>
        <w:rPr>
          <w:rFonts w:ascii="宋体" w:hAnsi="宋体" w:cs="宋体"/>
          <w:color w:val="333333"/>
          <w:kern w:val="0"/>
        </w:rPr>
        <w:t>主要国家政府审计现状和发展趋势</w:t>
      </w:r>
    </w:p>
    <w:p w:rsidR="003B702F" w:rsidRDefault="003B702F">
      <w:pPr>
        <w:widowControl/>
        <w:adjustRightInd w:val="0"/>
        <w:snapToGrid w:val="0"/>
        <w:spacing w:line="300" w:lineRule="auto"/>
        <w:ind w:firstLineChars="400" w:firstLine="960"/>
        <w:rPr>
          <w:rFonts w:ascii="宋体" w:hAnsi="宋体" w:cs="宋体"/>
          <w:color w:val="333333"/>
          <w:kern w:val="0"/>
        </w:rPr>
      </w:pPr>
    </w:p>
    <w:p w:rsidR="003B702F" w:rsidRDefault="00FA0B21">
      <w:pPr>
        <w:widowControl/>
        <w:adjustRightInd w:val="0"/>
        <w:snapToGrid w:val="0"/>
        <w:spacing w:line="300" w:lineRule="auto"/>
        <w:ind w:firstLine="482"/>
        <w:jc w:val="center"/>
        <w:rPr>
          <w:rFonts w:ascii="宋体" w:hAnsi="宋体" w:cs="宋体"/>
          <w:b/>
          <w:bCs/>
          <w:color w:val="333333"/>
          <w:kern w:val="0"/>
        </w:rPr>
      </w:pPr>
      <w:r>
        <w:rPr>
          <w:rFonts w:ascii="宋体" w:hAnsi="宋体" w:cs="宋体" w:hint="eastAsia"/>
          <w:b/>
          <w:bCs/>
          <w:color w:val="333333"/>
          <w:kern w:val="0"/>
        </w:rPr>
        <w:t>第五部分 政治理论考核</w:t>
      </w:r>
    </w:p>
    <w:p w:rsidR="003B702F" w:rsidRDefault="00477462">
      <w:pPr>
        <w:widowControl/>
        <w:adjustRightInd w:val="0"/>
        <w:snapToGrid w:val="0"/>
        <w:spacing w:line="300" w:lineRule="auto"/>
        <w:ind w:firstLine="480"/>
        <w:rPr>
          <w:rFonts w:ascii="宋体" w:hAnsi="宋体" w:cs="宋体"/>
          <w:color w:val="333333"/>
          <w:kern w:val="0"/>
        </w:rPr>
      </w:pPr>
      <w:r>
        <w:rPr>
          <w:rFonts w:ascii="宋体" w:hAnsi="宋体" w:cs="宋体" w:hint="eastAsia"/>
          <w:color w:val="333333"/>
          <w:kern w:val="0"/>
        </w:rPr>
        <w:t>党的二十</w:t>
      </w:r>
      <w:r w:rsidR="00FA0B21">
        <w:rPr>
          <w:rFonts w:ascii="宋体" w:hAnsi="宋体" w:cs="宋体" w:hint="eastAsia"/>
          <w:color w:val="333333"/>
          <w:kern w:val="0"/>
        </w:rPr>
        <w:t>大报告</w:t>
      </w:r>
      <w:r>
        <w:rPr>
          <w:rFonts w:ascii="宋体" w:hAnsi="宋体" w:cs="宋体" w:hint="eastAsia"/>
          <w:color w:val="333333"/>
          <w:kern w:val="0"/>
        </w:rPr>
        <w:t>、国家</w:t>
      </w:r>
      <w:r w:rsidR="004A5237">
        <w:rPr>
          <w:rFonts w:ascii="宋体" w:hAnsi="宋体" w:cs="宋体" w:hint="eastAsia"/>
          <w:color w:val="333333"/>
          <w:kern w:val="0"/>
        </w:rPr>
        <w:t>“</w:t>
      </w:r>
      <w:r w:rsidR="004A5237">
        <w:rPr>
          <w:rFonts w:ascii="宋体" w:hAnsi="宋体" w:cs="宋体" w:hint="eastAsia"/>
          <w:color w:val="333333"/>
          <w:kern w:val="0"/>
        </w:rPr>
        <w:t>十四五</w:t>
      </w:r>
      <w:r w:rsidR="004A5237">
        <w:rPr>
          <w:rFonts w:ascii="宋体" w:hAnsi="宋体" w:cs="宋体" w:hint="eastAsia"/>
          <w:color w:val="333333"/>
          <w:kern w:val="0"/>
        </w:rPr>
        <w:t>”</w:t>
      </w:r>
      <w:r>
        <w:rPr>
          <w:rFonts w:ascii="宋体" w:hAnsi="宋体" w:cs="宋体" w:hint="eastAsia"/>
          <w:color w:val="333333"/>
          <w:kern w:val="0"/>
        </w:rPr>
        <w:t>规划</w:t>
      </w:r>
      <w:r w:rsidR="004A5237" w:rsidRPr="004A5237">
        <w:rPr>
          <w:rFonts w:ascii="宋体" w:hAnsi="宋体" w:cs="宋体" w:hint="eastAsia"/>
          <w:color w:val="333333"/>
          <w:kern w:val="0"/>
        </w:rPr>
        <w:t>纲要</w:t>
      </w:r>
      <w:r>
        <w:rPr>
          <w:rFonts w:ascii="宋体" w:hAnsi="宋体" w:cs="宋体" w:hint="eastAsia"/>
          <w:color w:val="333333"/>
          <w:kern w:val="0"/>
        </w:rPr>
        <w:t>中涉及</w:t>
      </w:r>
      <w:r w:rsidR="00FA0B21">
        <w:rPr>
          <w:rFonts w:ascii="宋体" w:hAnsi="宋体" w:cs="宋体" w:hint="eastAsia"/>
          <w:color w:val="333333"/>
          <w:kern w:val="0"/>
        </w:rPr>
        <w:t>的相关</w:t>
      </w:r>
      <w:bookmarkStart w:id="0" w:name="_GoBack"/>
      <w:bookmarkEnd w:id="0"/>
      <w:r w:rsidR="00FA0B21">
        <w:rPr>
          <w:rFonts w:ascii="宋体" w:hAnsi="宋体" w:cs="宋体" w:hint="eastAsia"/>
          <w:color w:val="333333"/>
          <w:kern w:val="0"/>
        </w:rPr>
        <w:t>内容</w:t>
      </w:r>
      <w:r>
        <w:rPr>
          <w:rFonts w:ascii="宋体" w:hAnsi="宋体" w:cs="宋体" w:hint="eastAsia"/>
          <w:color w:val="333333"/>
          <w:kern w:val="0"/>
        </w:rPr>
        <w:t>。</w:t>
      </w:r>
    </w:p>
    <w:p w:rsidR="003B702F" w:rsidRDefault="003B702F" w:rsidP="003B702F">
      <w:pPr>
        <w:ind w:leftChars="200" w:left="480" w:firstLineChars="0" w:firstLine="0"/>
      </w:pPr>
    </w:p>
    <w:sectPr w:rsidR="003B70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D9CED8"/>
    <w:multiLevelType w:val="singleLevel"/>
    <w:tmpl w:val="A4D9CED8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F2443"/>
    <w:rsid w:val="00087702"/>
    <w:rsid w:val="003B702F"/>
    <w:rsid w:val="00477462"/>
    <w:rsid w:val="004A5237"/>
    <w:rsid w:val="00FA0B21"/>
    <w:rsid w:val="053B425D"/>
    <w:rsid w:val="05882ED4"/>
    <w:rsid w:val="07606A7D"/>
    <w:rsid w:val="0FC651FA"/>
    <w:rsid w:val="16AF3670"/>
    <w:rsid w:val="1A977A45"/>
    <w:rsid w:val="1BD25335"/>
    <w:rsid w:val="1E7462D7"/>
    <w:rsid w:val="20944BBE"/>
    <w:rsid w:val="233756FD"/>
    <w:rsid w:val="2B7D23C8"/>
    <w:rsid w:val="3A5A4E58"/>
    <w:rsid w:val="3F1449BD"/>
    <w:rsid w:val="40637181"/>
    <w:rsid w:val="41CC482A"/>
    <w:rsid w:val="42C55B1E"/>
    <w:rsid w:val="444B67FB"/>
    <w:rsid w:val="46EF2443"/>
    <w:rsid w:val="49792D93"/>
    <w:rsid w:val="4BD53C07"/>
    <w:rsid w:val="5D5355A5"/>
    <w:rsid w:val="606B0CBA"/>
    <w:rsid w:val="60F73A9E"/>
    <w:rsid w:val="617C4A91"/>
    <w:rsid w:val="637C3628"/>
    <w:rsid w:val="7CC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21808C"/>
  <w15:docId w15:val="{3E51CD25-B3AA-4AB7-80C8-B5B2F55C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88" w:lineRule="auto"/>
      <w:ind w:firstLineChars="200" w:firstLine="562"/>
      <w:jc w:val="both"/>
    </w:pPr>
    <w:rPr>
      <w:rFonts w:asciiTheme="minorHAnsi" w:eastAsia="宋体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ind w:firstLine="602"/>
      <w:jc w:val="left"/>
      <w:outlineLvl w:val="0"/>
    </w:pPr>
    <w:rPr>
      <w:rFonts w:eastAsia="黑体"/>
      <w:kern w:val="44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jc w:val="left"/>
      <w:outlineLvl w:val="1"/>
    </w:pPr>
    <w:rPr>
      <w:rFonts w:ascii="Arial" w:hAnsi="Arial"/>
      <w:b/>
      <w:sz w:val="21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outlineLvl w:val="2"/>
    </w:pPr>
    <w:rPr>
      <w:b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pPr>
      <w:spacing w:before="93"/>
      <w:ind w:left="7"/>
    </w:pPr>
    <w:rPr>
      <w:rFonts w:ascii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519</Words>
  <Characters>2964</Characters>
  <Application>Microsoft Office Word</Application>
  <DocSecurity>0</DocSecurity>
  <Lines>24</Lines>
  <Paragraphs>6</Paragraphs>
  <ScaleCrop>false</ScaleCrop>
  <Company>Microsoft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5</cp:revision>
  <dcterms:created xsi:type="dcterms:W3CDTF">2020-08-30T08:54:00Z</dcterms:created>
  <dcterms:modified xsi:type="dcterms:W3CDTF">2022-06-12T09:33:00Z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