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43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196"/>
        <w:gridCol w:w="8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  <w:lang w:bidi="ar"/>
              </w:rPr>
              <w:t>2023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bidi="ar"/>
              </w:rPr>
              <w:t>年宁夏师范学院硕士研究生初试科目表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考试科目名称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思想政治理论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全国统考命题,无参考书目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英语一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全国统考命题,无参考书目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英语二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全国统考命题,无参考书目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数学(二)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全国统考命题,无参考书目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教育综合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1.《教育学基础》(第三版),全国十二所重点师范大学联合编写 ,教学科学出版社,2014年；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2.《中国教育史》(第四版),孙培青主编,华东师范大学出版社,2019年； 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3.《外国教育史》,张斌贤主编,王晨副主编,教育科学出版社,2008年；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4.《教育心理学》,陈琦、刘儒德主编,高等教育出版社,2005年。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汉语与写作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《古代汉语》,胡安顺、郭芹纳主编,中华书局,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《现代汉语》(增订六版),黄伯荣、廖序东主编,高等教育出版社,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数学综合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《数学分析》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上、下册,第四版),华东师范大学数学系编,高等教育出版社；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《高等数学》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上、下册,第五版),同济大学数学系编,高等教育出版社；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《高等代数》,北京大学数学系几何与代数教研室编,高等教育出版社；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《线性代数》,同济大学数学系编,高等教育出版社。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英语专业综合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《高级英语》(第三版)第一、二册,张汉熙主编,外语教学与研究出版社,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 xml:space="preserve">2017；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《英语课程标准研究与教材分析》,邹为诚主编,高等教育出版社,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《英语课程与教学论》,章兼中主编,福建教育出版社,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年；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        4.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《跨文化交际学概论》,胡文仲主编,外语教学与研究出版社,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 xml:space="preserve">1999。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物理教学论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《新编物理教学论》,陈刚、舒信隆主编,华东师大出版社,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《中学物理教学概论》(第四版),阎金铎、郭玉英主编,高等教育出版社,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2019。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化学综合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．《有机化学》(上下册,第六版)(普通高等教育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十二五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国家级规划教材),李景宁主编,高等教育出版社；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．《无机化学》(上下册,第三版)(普通高等教育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十二五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国家级规划教材),福建师范大学等合编,高等教育出版社；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．《化学教学论》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第五版),刘知新,高等教育出版社。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小学教育专业综合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 xml:space="preserve">1.《小学语文课程与教学》(第三版),(“十二五”普通高等教育本科国家级规划教材高等院校小学教育专业规划教材),江平主编,高等教育出版社,2017年； 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2.《小学数学课程与教学论 》,曾小平、肖栋坡主编,北京师范大学出版社,2015年。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3.《儿童发展心理学》,刘金花主编,华东师范大学出版社,2013年。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思想政治专业综合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1.《思想政治教育学原理》(第二版)(马工程教材),郑永廷主编,《思想政治教育学原理》编写组,高等教育出版社,2016年6月第一版,2018年9月第二版；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2.《思想政治教育方法论》(第三版),郑永廷主编,高等教育出版社,2022年版。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音乐学基础</w:t>
            </w:r>
          </w:p>
        </w:tc>
        <w:tc>
          <w:tcPr>
            <w:tcW w:w="8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1.《中外音乐简史》,陈艳著,东方出版中心,2018年版；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2.《音乐课程与教学论》(第2版),尹爱青编,东北师范大学出版社,2019年版；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3.《中国传统音乐结构学》,王州、王耀华编,人民音乐出版社,2020年版。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中外美术史</w:t>
            </w:r>
          </w:p>
        </w:tc>
        <w:tc>
          <w:tcPr>
            <w:tcW w:w="8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《中国美术简史》,中央美术学院美术史系编写,中国青年出版社,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《外国美术简史》,中央美术学院美术史系编写,中国青年出版社,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现代教育技术综合</w:t>
            </w:r>
          </w:p>
        </w:tc>
        <w:tc>
          <w:tcPr>
            <w:tcW w:w="8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1.《信息技术与课程深层次整合理论:有效实现信息技术与学科教学深度融合》(第2版),何克抗,北京师范大学出版社,2019年；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2.《信息技术课程与教学》(第2版),李艺,朱彩兰,高等教育出版社,2018年；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3.《现代教育技术应用》(第2版),柯清超,马秀芳,高等教育出版社,2020年。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有机化学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《有机化学》(上下册,第六版),李景宁主编,高等教育出版社；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《有机化学实验》(第四版),兰州大学王清廉等主编,高等教育出版社。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物理化学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《物理化学》(第四版),印永嘉主编,高等教育出版社；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《基础物理化学实验》,张波主编,化学工业出版社。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文学基础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《中国古代文学史》(马工程教材),《中国古代文学史》编写组,高等教育出版社,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《中国现代文学史(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1915-2016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)》(第三版),朱栋霖、吴义勤、朱晓进主编,北京大学出版社,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《文学理论教程》(第五版),童庆炳主编,高等教育出版社,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语言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基础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《古代汉语》,胡安顺、郭芹纳主编,中华书局,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《现代汉语》(增订六版),黄伯荣、廖序东主编,高等教育出版社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数学分析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《数学分析》(上、下册),华东师范大学数学系编,高等教育出版社；</w:t>
            </w:r>
          </w:p>
          <w:p>
            <w:pPr>
              <w:widowControl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高等代数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《高等代数》,北京大学数学系几何与代数教研室编,高等教育出版社。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普通物理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1.《力学》(第四版),漆安慎、杜蝉英主编,高等教育出版社,2021年12月；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2.《电磁学》(第二版),赵凯华、陈熙谋主编,高等教育出版社,2006年12月。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量子力学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《量子力学教程》(第二版),周世勋原著,陈灏修订,高等教育出版社,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信号与系统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《信号与系统》,王明泉主编,科学出版社；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《信号与线性系统分析》,吴大正主编,高等教育出版社。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数据结构与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语言程序设计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《数据结构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语言版》,严蔚敏主编,清华大学出版社；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语言程序设计教程》(第五版),谭浩强主编,清华大学出版社。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音乐学综合</w:t>
            </w: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《中国音乐简史》,陈聆群、陈应时主编,高等教育出版,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2.《西方音乐简史》(第2版),余志刚主编,高等教育出版社,2022年版；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《中国传统音乐概论》,王耀华、杜亚雄主编,人民音乐出版社,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音乐作品分析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《音乐分析基础》(第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版),谢嘉幸、张烁主编,高等教育出版社,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美术史论</w:t>
            </w:r>
          </w:p>
        </w:tc>
        <w:tc>
          <w:tcPr>
            <w:tcW w:w="813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1.《艺术概论》,王宏建主编,文化艺术出版社,2010年版；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《中国美术简史》,中央美术学院美术史系编写,中国青年出版社,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3.《外国美术简史》,中央美术学院美术史系编写,中国青年出版社,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素描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体育综合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1.《学校体育学》,唐炎、刘昕主编,高等教育出版社,2020年出版；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2.《运动训练学》,田麦久、刘大庆主编,人民体育出版社,2012年出版；</w:t>
            </w:r>
          </w:p>
          <w:p>
            <w:pPr>
              <w:widowControl/>
              <w:jc w:val="left"/>
              <w:textAlignment w:val="center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《运动生理学》,王瑞元、苏全生主编,人民体育出版社,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bidi="ar"/>
              </w:rPr>
              <w:t>年出版。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567" w:right="283" w:bottom="144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M2MxNzA1NjA4Y2ExNTAyNThlNTY2ZDAwZWFjODEifQ=="/>
  </w:docVars>
  <w:rsids>
    <w:rsidRoot w:val="16FB1CD6"/>
    <w:rsid w:val="000A2D03"/>
    <w:rsid w:val="00126C99"/>
    <w:rsid w:val="001C61A8"/>
    <w:rsid w:val="00305926"/>
    <w:rsid w:val="00564BAC"/>
    <w:rsid w:val="008B07C5"/>
    <w:rsid w:val="008C523F"/>
    <w:rsid w:val="00DD1521"/>
    <w:rsid w:val="00E473EF"/>
    <w:rsid w:val="00EF00D8"/>
    <w:rsid w:val="00F413E2"/>
    <w:rsid w:val="00FC2E33"/>
    <w:rsid w:val="02DB6B30"/>
    <w:rsid w:val="03E05C76"/>
    <w:rsid w:val="062B4E25"/>
    <w:rsid w:val="07EA0E72"/>
    <w:rsid w:val="086504F8"/>
    <w:rsid w:val="08BD20E2"/>
    <w:rsid w:val="0B372620"/>
    <w:rsid w:val="14863CD0"/>
    <w:rsid w:val="159348F7"/>
    <w:rsid w:val="15E769F0"/>
    <w:rsid w:val="16FB1CD6"/>
    <w:rsid w:val="1FD75BF2"/>
    <w:rsid w:val="200733B8"/>
    <w:rsid w:val="20EA3839"/>
    <w:rsid w:val="282B6C11"/>
    <w:rsid w:val="286E02A0"/>
    <w:rsid w:val="2A800444"/>
    <w:rsid w:val="2E6A59FF"/>
    <w:rsid w:val="31210BB1"/>
    <w:rsid w:val="32C04EBC"/>
    <w:rsid w:val="332059B3"/>
    <w:rsid w:val="34BE1DD2"/>
    <w:rsid w:val="35B20157"/>
    <w:rsid w:val="365D08DD"/>
    <w:rsid w:val="37647A49"/>
    <w:rsid w:val="378105FB"/>
    <w:rsid w:val="38975BFC"/>
    <w:rsid w:val="38BA45AA"/>
    <w:rsid w:val="3E48761C"/>
    <w:rsid w:val="3FDD0960"/>
    <w:rsid w:val="44A4559F"/>
    <w:rsid w:val="4C0F623F"/>
    <w:rsid w:val="517164FA"/>
    <w:rsid w:val="522409B0"/>
    <w:rsid w:val="52B1185F"/>
    <w:rsid w:val="548E5275"/>
    <w:rsid w:val="55C15147"/>
    <w:rsid w:val="586C4558"/>
    <w:rsid w:val="5ADC1348"/>
    <w:rsid w:val="5BA95605"/>
    <w:rsid w:val="6433220D"/>
    <w:rsid w:val="66772A46"/>
    <w:rsid w:val="66F70C49"/>
    <w:rsid w:val="6B481564"/>
    <w:rsid w:val="6BFC0BB1"/>
    <w:rsid w:val="6C6770B8"/>
    <w:rsid w:val="6F0230C8"/>
    <w:rsid w:val="724C2FD8"/>
    <w:rsid w:val="75750D1F"/>
    <w:rsid w:val="78DE5666"/>
    <w:rsid w:val="797D54D4"/>
    <w:rsid w:val="79FA5A10"/>
    <w:rsid w:val="7A266805"/>
    <w:rsid w:val="7B6B0973"/>
    <w:rsid w:val="7DE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2280</Words>
  <Characters>2619</Characters>
  <Lines>20</Lines>
  <Paragraphs>5</Paragraphs>
  <TotalTime>0</TotalTime>
  <ScaleCrop>false</ScaleCrop>
  <LinksUpToDate>false</LinksUpToDate>
  <CharactersWithSpaces>2722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2022-09-20T10:50:00Z</dcterms:created>
  <dc:creator>贞 ~</dc:creator>
  <cp:lastModifiedBy>青青草</cp:lastModifiedBy>
  <cp:lastPrinted>2022-09-20T07:51:00Z</cp:lastPrinted>
  <dcterms:modified xsi:type="dcterms:W3CDTF">2022-09-20T11:16:06Z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80CB6A97DC0C4BDFA361D9FA692E88D3</vt:lpwstr>
  </property>
</Properties>
</file>