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C98E2" w14:textId="77777777" w:rsidR="00B37D26" w:rsidRDefault="00820356">
      <w:pPr>
        <w:spacing w:line="5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硕士研究生入学考试大纲</w:t>
      </w:r>
    </w:p>
    <w:p w14:paraId="68D1FFF9" w14:textId="77777777" w:rsidR="00B37D26" w:rsidRDefault="00820356">
      <w:pPr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考试科目名称：国际贸易实务</w:t>
      </w:r>
    </w:p>
    <w:p w14:paraId="5B55E69F" w14:textId="77777777" w:rsidR="00B37D26" w:rsidRDefault="00820356">
      <w:pPr>
        <w:jc w:val="left"/>
        <w:rPr>
          <w:rFonts w:eastAsia="黑体"/>
          <w:sz w:val="24"/>
          <w:szCs w:val="28"/>
        </w:rPr>
      </w:pPr>
      <w:r>
        <w:rPr>
          <w:rFonts w:eastAsia="黑体" w:hint="eastAsia"/>
          <w:sz w:val="24"/>
          <w:szCs w:val="28"/>
        </w:rPr>
        <w:t>一、考试大纲援引教材</w:t>
      </w:r>
    </w:p>
    <w:p w14:paraId="097D4293" w14:textId="701B3B0C" w:rsidR="00B37D26" w:rsidRPr="00066A16" w:rsidRDefault="00066A16">
      <w:pPr>
        <w:ind w:firstLineChars="200" w:firstLine="420"/>
        <w:rPr>
          <w:rFonts w:ascii="宋体" w:hAnsi="宋体"/>
          <w:szCs w:val="21"/>
        </w:rPr>
      </w:pPr>
      <w:r w:rsidRPr="00066A16">
        <w:rPr>
          <w:rFonts w:hint="eastAsia"/>
        </w:rPr>
        <w:t>《</w:t>
      </w:r>
      <w:r w:rsidRPr="00066A16">
        <w:rPr>
          <w:rFonts w:ascii="宋体" w:hAnsi="宋体" w:hint="eastAsia"/>
          <w:szCs w:val="21"/>
        </w:rPr>
        <w:t xml:space="preserve">国际贸易实务》第七版 对外经贸大学出版社 </w:t>
      </w:r>
      <w:proofErr w:type="gramStart"/>
      <w:r w:rsidRPr="00066A16">
        <w:rPr>
          <w:rFonts w:ascii="宋体" w:hAnsi="宋体" w:hint="eastAsia"/>
          <w:szCs w:val="21"/>
        </w:rPr>
        <w:t>黎孝先</w:t>
      </w:r>
      <w:proofErr w:type="gramEnd"/>
      <w:r w:rsidRPr="00066A16">
        <w:rPr>
          <w:rFonts w:ascii="宋体" w:hAnsi="宋体" w:hint="eastAsia"/>
          <w:szCs w:val="21"/>
        </w:rPr>
        <w:t>、王健 2020年</w:t>
      </w:r>
    </w:p>
    <w:p w14:paraId="256FA897" w14:textId="77777777" w:rsidR="00B37D26" w:rsidRDefault="00820356">
      <w:pPr>
        <w:spacing w:line="500" w:lineRule="exact"/>
        <w:rPr>
          <w:rFonts w:eastAsia="黑体"/>
          <w:sz w:val="24"/>
          <w:szCs w:val="28"/>
        </w:rPr>
      </w:pPr>
      <w:r>
        <w:rPr>
          <w:rFonts w:eastAsia="黑体" w:hint="eastAsia"/>
          <w:sz w:val="24"/>
          <w:szCs w:val="28"/>
        </w:rPr>
        <w:t>二、考试要求</w:t>
      </w:r>
    </w:p>
    <w:p w14:paraId="47A3829F" w14:textId="77777777" w:rsidR="00B37D26" w:rsidRDefault="00820356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要求学生熟悉国际货物买卖合同订立和履行的基本环节，掌握各项交易条件和合同条款的规定方法，了解有关国际惯例和法律规则，了解国际贸易方式。</w:t>
      </w:r>
    </w:p>
    <w:p w14:paraId="66D6D877" w14:textId="77777777" w:rsidR="00B37D26" w:rsidRDefault="00820356">
      <w:pPr>
        <w:spacing w:line="500" w:lineRule="exact"/>
        <w:rPr>
          <w:rFonts w:eastAsia="黑体"/>
          <w:sz w:val="24"/>
          <w:szCs w:val="28"/>
        </w:rPr>
      </w:pPr>
      <w:r>
        <w:rPr>
          <w:rFonts w:eastAsia="黑体" w:hint="eastAsia"/>
          <w:sz w:val="24"/>
          <w:szCs w:val="28"/>
        </w:rPr>
        <w:t>三、考试内容</w:t>
      </w:r>
    </w:p>
    <w:p w14:paraId="5B3B2ABD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1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贸易术语与国际贸易惯例</w:t>
      </w:r>
    </w:p>
    <w:p w14:paraId="07E388E1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2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适用于各种运输方式的贸易术语</w:t>
      </w:r>
    </w:p>
    <w:p w14:paraId="3F06C8A6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3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适用于水上运输方式的贸易术语</w:t>
      </w:r>
    </w:p>
    <w:p w14:paraId="024C68E4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4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合同的主体与标的</w:t>
      </w:r>
    </w:p>
    <w:p w14:paraId="4860AB79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5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国际货物运输</w:t>
      </w:r>
    </w:p>
    <w:p w14:paraId="3F9F2716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6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国际货物运输保险</w:t>
      </w:r>
    </w:p>
    <w:p w14:paraId="57AB5793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7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进出口商品的价格</w:t>
      </w:r>
    </w:p>
    <w:p w14:paraId="634B8169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8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国际货款的收付</w:t>
      </w:r>
    </w:p>
    <w:p w14:paraId="62B07F45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9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进出口商品检验</w:t>
      </w:r>
    </w:p>
    <w:p w14:paraId="280F6A03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1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0.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争议的预防与处理</w:t>
      </w:r>
    </w:p>
    <w:p w14:paraId="7262B6CD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1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1.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国际商务谈判</w:t>
      </w:r>
    </w:p>
    <w:p w14:paraId="500BBBC6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1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2.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国际货物买卖合同的订立</w:t>
      </w:r>
    </w:p>
    <w:p w14:paraId="6D2F8AF2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1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3.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进出口合同的履行</w:t>
      </w:r>
    </w:p>
    <w:p w14:paraId="53F254F5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1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4.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违约及其法律救济方法</w:t>
      </w:r>
    </w:p>
    <w:p w14:paraId="12B21C57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1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5.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经销与代理</w:t>
      </w:r>
    </w:p>
    <w:p w14:paraId="55F5E735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1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6.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寄售与展卖</w:t>
      </w:r>
    </w:p>
    <w:p w14:paraId="55B3BF88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1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7.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招标投标与拍卖</w:t>
      </w:r>
    </w:p>
    <w:p w14:paraId="6BC7B818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1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8.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期货交易与套期保值</w:t>
      </w:r>
    </w:p>
    <w:p w14:paraId="67EE5BF0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1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9.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对销贸易</w:t>
      </w:r>
    </w:p>
    <w:p w14:paraId="3E4A03B1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2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0.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加工贸易</w:t>
      </w:r>
    </w:p>
    <w:p w14:paraId="387C80A8" w14:textId="77777777" w:rsidR="00B37D26" w:rsidRDefault="00820356">
      <w:pPr>
        <w:spacing w:line="400" w:lineRule="exact"/>
        <w:ind w:firstLineChars="200" w:firstLine="420"/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</w:pP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2</w:t>
      </w:r>
      <w:r>
        <w:rPr>
          <w:rStyle w:val="a7"/>
          <w:rFonts w:asciiTheme="minorEastAsia" w:eastAsiaTheme="minorEastAsia" w:hAnsiTheme="minorEastAsia" w:cstheme="minorBidi"/>
          <w:bCs/>
          <w:color w:val="auto"/>
          <w:kern w:val="0"/>
          <w:u w:val="none"/>
        </w:rPr>
        <w:t>1.</w:t>
      </w:r>
      <w:r>
        <w:rPr>
          <w:rStyle w:val="a7"/>
          <w:rFonts w:asciiTheme="minorEastAsia" w:eastAsiaTheme="minorEastAsia" w:hAnsiTheme="minorEastAsia" w:cstheme="minorBidi" w:hint="eastAsia"/>
          <w:bCs/>
          <w:color w:val="auto"/>
          <w:kern w:val="0"/>
          <w:u w:val="none"/>
        </w:rPr>
        <w:t>电子商务与无纸贸易</w:t>
      </w:r>
    </w:p>
    <w:sectPr w:rsidR="00B37D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21C8F" w14:textId="77777777" w:rsidR="00820356" w:rsidRDefault="00820356" w:rsidP="00066A16">
      <w:r>
        <w:separator/>
      </w:r>
    </w:p>
  </w:endnote>
  <w:endnote w:type="continuationSeparator" w:id="0">
    <w:p w14:paraId="11EE5332" w14:textId="77777777" w:rsidR="00820356" w:rsidRDefault="00820356" w:rsidP="0006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67DD7" w14:textId="77777777" w:rsidR="00820356" w:rsidRDefault="00820356" w:rsidP="00066A16">
      <w:r>
        <w:separator/>
      </w:r>
    </w:p>
  </w:footnote>
  <w:footnote w:type="continuationSeparator" w:id="0">
    <w:p w14:paraId="6E7DDFC4" w14:textId="77777777" w:rsidR="00820356" w:rsidRDefault="00820356" w:rsidP="00066A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ZlMjc1OTcxODk0MWNlOGVkY2EzY2E1MDVlNDU0ZjAifQ=="/>
  </w:docVars>
  <w:rsids>
    <w:rsidRoot w:val="00832E32"/>
    <w:rsid w:val="00013987"/>
    <w:rsid w:val="00066A16"/>
    <w:rsid w:val="003D0F2F"/>
    <w:rsid w:val="00432CC0"/>
    <w:rsid w:val="00435EAA"/>
    <w:rsid w:val="00820356"/>
    <w:rsid w:val="00832E32"/>
    <w:rsid w:val="009E5B39"/>
    <w:rsid w:val="00B37D26"/>
    <w:rsid w:val="00DC7AC7"/>
    <w:rsid w:val="00E77B49"/>
    <w:rsid w:val="00FE5C28"/>
    <w:rsid w:val="06817CA6"/>
    <w:rsid w:val="17AB5928"/>
    <w:rsid w:val="2CE55EE3"/>
    <w:rsid w:val="3018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7D3BCC"/>
  <w15:docId w15:val="{A938496B-EB04-4924-933E-E1547A47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  <w:pPr>
      <w:ind w:leftChars="200" w:left="420" w:rightChars="100" w:right="210"/>
    </w:pPr>
    <w:rPr>
      <w:b/>
      <w:kern w:val="0"/>
    </w:rPr>
  </w:style>
  <w:style w:type="character" w:styleId="a7">
    <w:name w:val="Hyperlink"/>
    <w:qFormat/>
    <w:rPr>
      <w:color w:val="136EC2"/>
      <w:u w:val="single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4</cp:revision>
  <cp:lastPrinted>2022-06-23T08:44:00Z</cp:lastPrinted>
  <dcterms:created xsi:type="dcterms:W3CDTF">2022-06-27T11:23:00Z</dcterms:created>
  <dcterms:modified xsi:type="dcterms:W3CDTF">2022-08-26T09:12:00Z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AF85366CE2434A2699229E5FF6A7FAE9</vt:lpwstr>
  </property>
</Properties>
</file>