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1BE" w:rsidRPr="00B51157" w:rsidRDefault="007F5359" w:rsidP="000171BE">
      <w:pPr>
        <w:spacing w:line="240" w:lineRule="atLeast"/>
        <w:jc w:val="center"/>
        <w:outlineLvl w:val="0"/>
        <w:rPr>
          <w:rFonts w:ascii="Times New Roman" w:hAnsi="Times New Roman"/>
          <w:b/>
          <w:bCs/>
          <w:sz w:val="44"/>
        </w:rPr>
      </w:pPr>
      <w:r w:rsidRPr="00B51157">
        <w:rPr>
          <w:rFonts w:ascii="Times New Roman" w:hAnsi="Times New Roman"/>
          <w:b/>
          <w:bCs/>
          <w:noProof/>
          <w:sz w:val="28"/>
        </w:rPr>
        <w:drawing>
          <wp:inline distT="0" distB="0" distL="0" distR="0" wp14:anchorId="4B940879" wp14:editId="0915E586">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7">
                      <a:extLst>
                        <a:ext uri="{28A0092B-C50C-407E-A947-70E740481C1C}">
                          <a14:useLocalDpi xmlns:a14="http://schemas.microsoft.com/office/drawing/2010/main" val="0"/>
                        </a:ext>
                      </a:extLst>
                    </a:blip>
                    <a:srcRect r="66667"/>
                    <a:stretch>
                      <a:fillRect/>
                    </a:stretch>
                  </pic:blipFill>
                  <pic:spPr bwMode="auto">
                    <a:xfrm>
                      <a:off x="0" y="0"/>
                      <a:ext cx="790575" cy="685800"/>
                    </a:xfrm>
                    <a:prstGeom prst="rect">
                      <a:avLst/>
                    </a:prstGeom>
                    <a:noFill/>
                    <a:ln>
                      <a:noFill/>
                    </a:ln>
                  </pic:spPr>
                </pic:pic>
              </a:graphicData>
            </a:graphic>
          </wp:inline>
        </w:drawing>
      </w:r>
      <w:r w:rsidR="000171BE" w:rsidRPr="00B51157">
        <w:rPr>
          <w:rFonts w:ascii="Times New Roman" w:hAnsi="Times New Roman"/>
          <w:b/>
          <w:bCs/>
          <w:sz w:val="28"/>
        </w:rPr>
        <w:t xml:space="preserve">    </w:t>
      </w:r>
      <w:r w:rsidR="000171BE" w:rsidRPr="00B51157">
        <w:rPr>
          <w:rFonts w:ascii="Times New Roman" w:hAnsi="Times New Roman"/>
          <w:b/>
          <w:bCs/>
          <w:sz w:val="44"/>
        </w:rPr>
        <w:t>丽</w:t>
      </w:r>
      <w:r w:rsidR="000171BE" w:rsidRPr="00B51157">
        <w:rPr>
          <w:rFonts w:ascii="Times New Roman" w:hAnsi="Times New Roman"/>
          <w:b/>
          <w:bCs/>
          <w:sz w:val="44"/>
        </w:rPr>
        <w:t xml:space="preserve"> </w:t>
      </w:r>
      <w:r w:rsidR="000171BE" w:rsidRPr="00B51157">
        <w:rPr>
          <w:rFonts w:ascii="Times New Roman" w:hAnsi="Times New Roman"/>
          <w:b/>
          <w:bCs/>
          <w:sz w:val="44"/>
        </w:rPr>
        <w:t>水</w:t>
      </w:r>
      <w:r w:rsidR="000171BE" w:rsidRPr="00B51157">
        <w:rPr>
          <w:rFonts w:ascii="Times New Roman" w:hAnsi="Times New Roman"/>
          <w:b/>
          <w:bCs/>
          <w:sz w:val="44"/>
        </w:rPr>
        <w:t xml:space="preserve"> </w:t>
      </w:r>
      <w:r w:rsidR="000171BE" w:rsidRPr="00B51157">
        <w:rPr>
          <w:rFonts w:ascii="Times New Roman" w:hAnsi="Times New Roman"/>
          <w:b/>
          <w:bCs/>
          <w:sz w:val="44"/>
        </w:rPr>
        <w:t>学</w:t>
      </w:r>
      <w:r w:rsidR="000171BE" w:rsidRPr="00B51157">
        <w:rPr>
          <w:rFonts w:ascii="Times New Roman" w:hAnsi="Times New Roman"/>
          <w:b/>
          <w:bCs/>
          <w:sz w:val="44"/>
        </w:rPr>
        <w:t xml:space="preserve"> </w:t>
      </w:r>
      <w:r w:rsidR="000171BE" w:rsidRPr="00B51157">
        <w:rPr>
          <w:rFonts w:ascii="Times New Roman" w:hAnsi="Times New Roman"/>
          <w:b/>
          <w:bCs/>
          <w:sz w:val="44"/>
        </w:rPr>
        <w:t>院</w:t>
      </w:r>
    </w:p>
    <w:p w:rsidR="000171BE" w:rsidRPr="00B51157" w:rsidRDefault="00C155AE" w:rsidP="000171BE">
      <w:pPr>
        <w:spacing w:line="500" w:lineRule="exact"/>
        <w:jc w:val="center"/>
        <w:rPr>
          <w:rFonts w:ascii="Times New Roman" w:hAnsi="Times New Roman"/>
          <w:b/>
          <w:bCs/>
          <w:sz w:val="28"/>
        </w:rPr>
      </w:pPr>
      <w:r w:rsidRPr="00B51157">
        <w:rPr>
          <w:rFonts w:ascii="Times New Roman" w:hAnsi="Times New Roman"/>
          <w:b/>
          <w:bCs/>
          <w:sz w:val="28"/>
        </w:rPr>
        <w:t>202</w:t>
      </w:r>
      <w:r w:rsidR="00131E09" w:rsidRPr="00B51157">
        <w:rPr>
          <w:rFonts w:ascii="Times New Roman" w:hAnsi="Times New Roman"/>
          <w:b/>
          <w:bCs/>
          <w:sz w:val="28"/>
        </w:rPr>
        <w:t>3</w:t>
      </w:r>
      <w:r w:rsidR="000171BE" w:rsidRPr="00B51157">
        <w:rPr>
          <w:rFonts w:ascii="Times New Roman" w:hAnsi="Times New Roman"/>
          <w:b/>
          <w:bCs/>
          <w:sz w:val="28"/>
        </w:rPr>
        <w:t>年硕士学位研究生招生考试业务课考试大纲</w:t>
      </w:r>
    </w:p>
    <w:p w:rsidR="000171BE" w:rsidRPr="00B51157" w:rsidRDefault="000171BE" w:rsidP="000171BE">
      <w:pPr>
        <w:spacing w:line="500" w:lineRule="exact"/>
        <w:rPr>
          <w:rFonts w:ascii="Times New Roman" w:hAnsi="Times New Roman"/>
          <w:b/>
          <w:bCs/>
          <w:u w:val="single"/>
        </w:rPr>
      </w:pPr>
      <w:r w:rsidRPr="00B51157">
        <w:rPr>
          <w:rFonts w:ascii="Times New Roman" w:hAnsi="Times New Roman"/>
          <w:sz w:val="28"/>
          <w:u w:val="single"/>
        </w:rPr>
        <w:t xml:space="preserve">       </w:t>
      </w:r>
      <w:bookmarkStart w:id="0" w:name="_GoBack"/>
      <w:bookmarkEnd w:id="0"/>
      <w:r w:rsidRPr="00B51157">
        <w:rPr>
          <w:rFonts w:ascii="Times New Roman" w:hAnsi="Times New Roman"/>
          <w:sz w:val="28"/>
          <w:u w:val="single"/>
        </w:rPr>
        <w:t xml:space="preserve">    </w:t>
      </w:r>
      <w:r w:rsidRPr="00B51157">
        <w:rPr>
          <w:rFonts w:ascii="Times New Roman" w:hAnsi="Times New Roman"/>
          <w:b/>
          <w:bCs/>
          <w:sz w:val="28"/>
          <w:u w:val="single"/>
        </w:rPr>
        <w:t>考试科目：</w:t>
      </w:r>
      <w:r w:rsidR="000645B9" w:rsidRPr="000645B9">
        <w:rPr>
          <w:rFonts w:ascii="Times New Roman" w:hAnsi="Times New Roman" w:hint="eastAsia"/>
          <w:b/>
          <w:bCs/>
          <w:sz w:val="28"/>
          <w:u w:val="single"/>
        </w:rPr>
        <w:t>小学教育学</w:t>
      </w:r>
      <w:r w:rsidRPr="00B51157">
        <w:rPr>
          <w:rFonts w:ascii="Times New Roman" w:hAnsi="Times New Roman"/>
          <w:b/>
          <w:bCs/>
          <w:sz w:val="28"/>
          <w:u w:val="single"/>
        </w:rPr>
        <w:t xml:space="preserve">                     </w:t>
      </w:r>
      <w:r w:rsidRPr="00B51157">
        <w:rPr>
          <w:rFonts w:ascii="Times New Roman" w:hAnsi="Times New Roman"/>
          <w:b/>
          <w:bCs/>
          <w:sz w:val="28"/>
          <w:u w:val="single"/>
        </w:rPr>
        <w:t>代码：</w:t>
      </w:r>
      <w:r w:rsidR="00FB1312">
        <w:rPr>
          <w:rFonts w:ascii="Times New Roman" w:hAnsi="Times New Roman" w:hint="eastAsia"/>
          <w:b/>
          <w:bCs/>
          <w:sz w:val="28"/>
          <w:u w:val="single"/>
        </w:rPr>
        <w:t>8</w:t>
      </w:r>
      <w:r w:rsidR="000645B9">
        <w:rPr>
          <w:rFonts w:ascii="Times New Roman" w:hAnsi="Times New Roman" w:hint="eastAsia"/>
          <w:b/>
          <w:bCs/>
          <w:sz w:val="28"/>
          <w:u w:val="single"/>
        </w:rPr>
        <w:t>26</w:t>
      </w:r>
      <w:r w:rsidRPr="00B51157">
        <w:rPr>
          <w:rFonts w:ascii="Times New Roman" w:hAnsi="Times New Roman"/>
          <w:b/>
          <w:bCs/>
          <w:sz w:val="28"/>
          <w:u w:val="single"/>
        </w:rPr>
        <w:t xml:space="preserve">         </w:t>
      </w:r>
      <w:r w:rsidRPr="00B51157">
        <w:rPr>
          <w:rFonts w:ascii="Times New Roman" w:hAnsi="Times New Roman"/>
          <w:b/>
          <w:bCs/>
          <w:u w:val="single"/>
        </w:rPr>
        <w:t xml:space="preserve"> </w:t>
      </w:r>
    </w:p>
    <w:p w:rsidR="00FD1CF3" w:rsidRDefault="00FD1CF3" w:rsidP="00FB1312">
      <w:pPr>
        <w:widowControl/>
        <w:spacing w:line="360" w:lineRule="auto"/>
        <w:ind w:firstLineChars="200" w:firstLine="480"/>
        <w:rPr>
          <w:rFonts w:ascii="Times New Roman" w:eastAsia="黑体" w:hAnsi="Times New Roman"/>
          <w:bCs/>
          <w:kern w:val="0"/>
          <w:sz w:val="24"/>
          <w:lang w:bidi="ar"/>
        </w:rPr>
      </w:pPr>
    </w:p>
    <w:p w:rsidR="000645B9" w:rsidRPr="000645B9" w:rsidRDefault="000645B9" w:rsidP="000645B9">
      <w:pPr>
        <w:widowControl/>
        <w:spacing w:line="360" w:lineRule="auto"/>
        <w:ind w:firstLineChars="200" w:firstLine="480"/>
        <w:rPr>
          <w:rFonts w:ascii="Times New Roman" w:eastAsia="黑体" w:hAnsi="Times New Roman"/>
          <w:bCs/>
          <w:kern w:val="0"/>
          <w:sz w:val="24"/>
          <w:lang w:bidi="ar"/>
        </w:rPr>
      </w:pPr>
      <w:r w:rsidRPr="000645B9">
        <w:rPr>
          <w:rFonts w:ascii="Times New Roman" w:eastAsia="黑体" w:hAnsi="Times New Roman" w:hint="eastAsia"/>
          <w:bCs/>
          <w:kern w:val="0"/>
          <w:sz w:val="24"/>
          <w:lang w:bidi="ar"/>
        </w:rPr>
        <w:t>一、考查目标</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系统掌握小学教育学基本概念、基本理论和现代教育观念。</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能运用小学教育基本理论和现代教育观分析和解决小学教育的现实问题。</w:t>
      </w:r>
    </w:p>
    <w:p w:rsidR="000645B9" w:rsidRPr="000645B9" w:rsidRDefault="000645B9" w:rsidP="000645B9">
      <w:pPr>
        <w:widowControl/>
        <w:spacing w:line="360" w:lineRule="auto"/>
        <w:ind w:firstLineChars="200" w:firstLine="480"/>
        <w:rPr>
          <w:rFonts w:ascii="Times New Roman" w:eastAsia="黑体" w:hAnsi="Times New Roman"/>
          <w:bCs/>
          <w:kern w:val="0"/>
          <w:sz w:val="24"/>
          <w:lang w:bidi="ar"/>
        </w:rPr>
      </w:pPr>
      <w:r w:rsidRPr="000645B9">
        <w:rPr>
          <w:rFonts w:ascii="Times New Roman" w:eastAsia="黑体" w:hAnsi="Times New Roman" w:hint="eastAsia"/>
          <w:bCs/>
          <w:kern w:val="0"/>
          <w:sz w:val="24"/>
          <w:lang w:bidi="ar"/>
        </w:rPr>
        <w:t>二、考试形式与试卷结构</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（一）考试形式</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考试形式为闭卷、笔试。</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（二）试卷结构</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考试成绩及考试时间</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本试卷满分为</w:t>
      </w:r>
      <w:r w:rsidRPr="000645B9">
        <w:rPr>
          <w:rFonts w:ascii="Times New Roman" w:hAnsi="Times New Roman" w:hint="eastAsia"/>
          <w:kern w:val="0"/>
          <w:szCs w:val="21"/>
          <w:lang w:bidi="ar"/>
        </w:rPr>
        <w:t>150</w:t>
      </w:r>
      <w:r w:rsidRPr="000645B9">
        <w:rPr>
          <w:rFonts w:ascii="Times New Roman" w:hAnsi="Times New Roman" w:hint="eastAsia"/>
          <w:kern w:val="0"/>
          <w:szCs w:val="21"/>
          <w:lang w:bidi="ar"/>
        </w:rPr>
        <w:t>分，考试时间为</w:t>
      </w:r>
      <w:r w:rsidRPr="000645B9">
        <w:rPr>
          <w:rFonts w:ascii="Times New Roman" w:hAnsi="Times New Roman" w:hint="eastAsia"/>
          <w:kern w:val="0"/>
          <w:szCs w:val="21"/>
          <w:lang w:bidi="ar"/>
        </w:rPr>
        <w:t>180</w:t>
      </w:r>
      <w:r w:rsidRPr="000645B9">
        <w:rPr>
          <w:rFonts w:ascii="Times New Roman" w:hAnsi="Times New Roman" w:hint="eastAsia"/>
          <w:kern w:val="0"/>
          <w:szCs w:val="21"/>
          <w:lang w:bidi="ar"/>
        </w:rPr>
        <w:t>分钟。</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试题类型及分数比例</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单项选择题：每题</w:t>
      </w: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分，共</w:t>
      </w:r>
      <w:r w:rsidRPr="000645B9">
        <w:rPr>
          <w:rFonts w:ascii="Times New Roman" w:hAnsi="Times New Roman" w:hint="eastAsia"/>
          <w:kern w:val="0"/>
          <w:szCs w:val="21"/>
          <w:lang w:bidi="ar"/>
        </w:rPr>
        <w:t>20</w:t>
      </w:r>
      <w:r w:rsidRPr="000645B9">
        <w:rPr>
          <w:rFonts w:ascii="Times New Roman" w:hAnsi="Times New Roman" w:hint="eastAsia"/>
          <w:kern w:val="0"/>
          <w:szCs w:val="21"/>
          <w:lang w:bidi="ar"/>
        </w:rPr>
        <w:t>分</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辨析题：每题</w:t>
      </w:r>
      <w:r w:rsidRPr="000645B9">
        <w:rPr>
          <w:rFonts w:ascii="Times New Roman" w:hAnsi="Times New Roman" w:hint="eastAsia"/>
          <w:kern w:val="0"/>
          <w:szCs w:val="21"/>
          <w:lang w:bidi="ar"/>
        </w:rPr>
        <w:t>8</w:t>
      </w:r>
      <w:r w:rsidRPr="000645B9">
        <w:rPr>
          <w:rFonts w:ascii="Times New Roman" w:hAnsi="Times New Roman" w:hint="eastAsia"/>
          <w:kern w:val="0"/>
          <w:szCs w:val="21"/>
          <w:lang w:bidi="ar"/>
        </w:rPr>
        <w:t>分，共</w:t>
      </w:r>
      <w:r w:rsidRPr="000645B9">
        <w:rPr>
          <w:rFonts w:ascii="Times New Roman" w:hAnsi="Times New Roman" w:hint="eastAsia"/>
          <w:kern w:val="0"/>
          <w:szCs w:val="21"/>
          <w:lang w:bidi="ar"/>
        </w:rPr>
        <w:t>40</w:t>
      </w:r>
      <w:r w:rsidRPr="000645B9">
        <w:rPr>
          <w:rFonts w:ascii="Times New Roman" w:hAnsi="Times New Roman" w:hint="eastAsia"/>
          <w:kern w:val="0"/>
          <w:szCs w:val="21"/>
          <w:lang w:bidi="ar"/>
        </w:rPr>
        <w:t>分</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简答题：每题</w:t>
      </w:r>
      <w:r w:rsidRPr="000645B9">
        <w:rPr>
          <w:rFonts w:ascii="Times New Roman" w:hAnsi="Times New Roman" w:hint="eastAsia"/>
          <w:kern w:val="0"/>
          <w:szCs w:val="21"/>
          <w:lang w:bidi="ar"/>
        </w:rPr>
        <w:t>10</w:t>
      </w:r>
      <w:r w:rsidRPr="000645B9">
        <w:rPr>
          <w:rFonts w:ascii="Times New Roman" w:hAnsi="Times New Roman" w:hint="eastAsia"/>
          <w:kern w:val="0"/>
          <w:szCs w:val="21"/>
          <w:lang w:bidi="ar"/>
        </w:rPr>
        <w:t>分，共</w:t>
      </w:r>
      <w:r w:rsidRPr="000645B9">
        <w:rPr>
          <w:rFonts w:ascii="Times New Roman" w:hAnsi="Times New Roman" w:hint="eastAsia"/>
          <w:kern w:val="0"/>
          <w:szCs w:val="21"/>
          <w:lang w:bidi="ar"/>
        </w:rPr>
        <w:t>30</w:t>
      </w:r>
      <w:r w:rsidRPr="000645B9">
        <w:rPr>
          <w:rFonts w:ascii="Times New Roman" w:hAnsi="Times New Roman" w:hint="eastAsia"/>
          <w:kern w:val="0"/>
          <w:szCs w:val="21"/>
          <w:lang w:bidi="ar"/>
        </w:rPr>
        <w:t>分</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案例分析题：每题</w:t>
      </w:r>
      <w:r w:rsidRPr="000645B9">
        <w:rPr>
          <w:rFonts w:ascii="Times New Roman" w:hAnsi="Times New Roman" w:hint="eastAsia"/>
          <w:kern w:val="0"/>
          <w:szCs w:val="21"/>
          <w:lang w:bidi="ar"/>
        </w:rPr>
        <w:t>20</w:t>
      </w:r>
      <w:r w:rsidRPr="000645B9">
        <w:rPr>
          <w:rFonts w:ascii="Times New Roman" w:hAnsi="Times New Roman" w:hint="eastAsia"/>
          <w:kern w:val="0"/>
          <w:szCs w:val="21"/>
          <w:lang w:bidi="ar"/>
        </w:rPr>
        <w:t>分，共</w:t>
      </w:r>
      <w:r w:rsidRPr="000645B9">
        <w:rPr>
          <w:rFonts w:ascii="Times New Roman" w:hAnsi="Times New Roman" w:hint="eastAsia"/>
          <w:kern w:val="0"/>
          <w:szCs w:val="21"/>
          <w:lang w:bidi="ar"/>
        </w:rPr>
        <w:t>60</w:t>
      </w:r>
      <w:r w:rsidRPr="000645B9">
        <w:rPr>
          <w:rFonts w:ascii="Times New Roman" w:hAnsi="Times New Roman" w:hint="eastAsia"/>
          <w:kern w:val="0"/>
          <w:szCs w:val="21"/>
          <w:lang w:bidi="ar"/>
        </w:rPr>
        <w:t>分</w:t>
      </w:r>
    </w:p>
    <w:p w:rsidR="000645B9" w:rsidRPr="000645B9" w:rsidRDefault="000645B9" w:rsidP="000645B9">
      <w:pPr>
        <w:widowControl/>
        <w:spacing w:line="360" w:lineRule="auto"/>
        <w:ind w:firstLineChars="200" w:firstLine="480"/>
        <w:rPr>
          <w:rFonts w:ascii="Times New Roman" w:eastAsia="黑体" w:hAnsi="Times New Roman"/>
          <w:bCs/>
          <w:kern w:val="0"/>
          <w:sz w:val="24"/>
          <w:lang w:bidi="ar"/>
        </w:rPr>
      </w:pPr>
      <w:r w:rsidRPr="000645B9">
        <w:rPr>
          <w:rFonts w:ascii="Times New Roman" w:eastAsia="黑体" w:hAnsi="Times New Roman" w:hint="eastAsia"/>
          <w:bCs/>
          <w:kern w:val="0"/>
          <w:sz w:val="24"/>
          <w:lang w:bidi="ar"/>
        </w:rPr>
        <w:t>三、考查内容提纲</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（一）小学教育源流</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小学教育的产生</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小学教育的发展</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3.</w:t>
      </w:r>
      <w:r w:rsidRPr="000645B9">
        <w:rPr>
          <w:rFonts w:ascii="Times New Roman" w:hAnsi="Times New Roman" w:hint="eastAsia"/>
          <w:kern w:val="0"/>
          <w:szCs w:val="21"/>
          <w:lang w:bidi="ar"/>
        </w:rPr>
        <w:t>小学教育的走向</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（二）小学教育的特性</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小学教育的价值特性</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小学教育的功能特性</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3.</w:t>
      </w:r>
      <w:r w:rsidRPr="000645B9">
        <w:rPr>
          <w:rFonts w:ascii="Times New Roman" w:hAnsi="Times New Roman" w:hint="eastAsia"/>
          <w:kern w:val="0"/>
          <w:szCs w:val="21"/>
          <w:lang w:bidi="ar"/>
        </w:rPr>
        <w:t>小学教育的活动特性</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（三）小学学生</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小学生概述</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小学生的基本特征</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3.</w:t>
      </w:r>
      <w:r w:rsidRPr="000645B9">
        <w:rPr>
          <w:rFonts w:ascii="Times New Roman" w:hAnsi="Times New Roman" w:hint="eastAsia"/>
          <w:kern w:val="0"/>
          <w:szCs w:val="21"/>
          <w:lang w:bidi="ar"/>
        </w:rPr>
        <w:t>小学生学习习惯的培养</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（四）小学教师</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小学教师的权利与义务</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小学教师的专业素养</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lastRenderedPageBreak/>
        <w:t>3.</w:t>
      </w:r>
      <w:r w:rsidRPr="000645B9">
        <w:rPr>
          <w:rFonts w:ascii="Times New Roman" w:hAnsi="Times New Roman" w:hint="eastAsia"/>
          <w:kern w:val="0"/>
          <w:szCs w:val="21"/>
          <w:lang w:bidi="ar"/>
        </w:rPr>
        <w:t>小学教师的专业发展</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（五）小学教育目标</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小学教育目标概述</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小学教育目标的基本层次</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3.</w:t>
      </w:r>
      <w:r w:rsidRPr="000645B9">
        <w:rPr>
          <w:rFonts w:ascii="Times New Roman" w:hAnsi="Times New Roman" w:hint="eastAsia"/>
          <w:kern w:val="0"/>
          <w:szCs w:val="21"/>
          <w:lang w:bidi="ar"/>
        </w:rPr>
        <w:t>小学教育目标的有效达成</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（六）小学教育内容</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小学教育内容概述</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小学教育内容的主要取向</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3.</w:t>
      </w:r>
      <w:r w:rsidRPr="000645B9">
        <w:rPr>
          <w:rFonts w:ascii="Times New Roman" w:hAnsi="Times New Roman" w:hint="eastAsia"/>
          <w:kern w:val="0"/>
          <w:szCs w:val="21"/>
          <w:lang w:bidi="ar"/>
        </w:rPr>
        <w:t>小学教育内容的研制策略</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（七）小学教育环境</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小学教育环境概述</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小学学校文化</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3.</w:t>
      </w:r>
      <w:r w:rsidRPr="000645B9">
        <w:rPr>
          <w:rFonts w:ascii="Times New Roman" w:hAnsi="Times New Roman" w:hint="eastAsia"/>
          <w:kern w:val="0"/>
          <w:szCs w:val="21"/>
          <w:lang w:bidi="ar"/>
        </w:rPr>
        <w:t>小学学习环境</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（八）小学教育活动</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小学教育活动概述</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小学教育活动组成</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3.</w:t>
      </w:r>
      <w:r w:rsidRPr="000645B9">
        <w:rPr>
          <w:rFonts w:ascii="Times New Roman" w:hAnsi="Times New Roman" w:hint="eastAsia"/>
          <w:kern w:val="0"/>
          <w:szCs w:val="21"/>
          <w:lang w:bidi="ar"/>
        </w:rPr>
        <w:t>小学教育活动结构</w:t>
      </w:r>
    </w:p>
    <w:p w:rsidR="000645B9" w:rsidRPr="000645B9" w:rsidRDefault="000645B9" w:rsidP="000645B9">
      <w:pPr>
        <w:widowControl/>
        <w:snapToGrid w:val="0"/>
        <w:spacing w:line="360" w:lineRule="auto"/>
        <w:ind w:firstLineChars="200" w:firstLine="422"/>
        <w:rPr>
          <w:rFonts w:ascii="Times New Roman" w:hAnsi="Times New Roman"/>
          <w:b/>
          <w:kern w:val="0"/>
          <w:szCs w:val="21"/>
          <w:lang w:bidi="ar"/>
        </w:rPr>
      </w:pPr>
      <w:r w:rsidRPr="000645B9">
        <w:rPr>
          <w:rFonts w:ascii="Times New Roman" w:hAnsi="Times New Roman" w:hint="eastAsia"/>
          <w:b/>
          <w:kern w:val="0"/>
          <w:szCs w:val="21"/>
          <w:lang w:bidi="ar"/>
        </w:rPr>
        <w:t>（九）小学教育评价</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1.</w:t>
      </w:r>
      <w:r w:rsidRPr="000645B9">
        <w:rPr>
          <w:rFonts w:ascii="Times New Roman" w:hAnsi="Times New Roman" w:hint="eastAsia"/>
          <w:kern w:val="0"/>
          <w:szCs w:val="21"/>
          <w:lang w:bidi="ar"/>
        </w:rPr>
        <w:t>小学教育评价概述</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2.</w:t>
      </w:r>
      <w:r w:rsidRPr="000645B9">
        <w:rPr>
          <w:rFonts w:ascii="Times New Roman" w:hAnsi="Times New Roman" w:hint="eastAsia"/>
          <w:kern w:val="0"/>
          <w:szCs w:val="21"/>
          <w:lang w:bidi="ar"/>
        </w:rPr>
        <w:t>小学教育评价的基本要素</w:t>
      </w:r>
    </w:p>
    <w:p w:rsidR="000645B9" w:rsidRPr="000645B9" w:rsidRDefault="000645B9" w:rsidP="000645B9">
      <w:pPr>
        <w:widowControl/>
        <w:snapToGrid w:val="0"/>
        <w:spacing w:line="360" w:lineRule="auto"/>
        <w:ind w:firstLineChars="200" w:firstLine="420"/>
        <w:rPr>
          <w:rFonts w:ascii="Times New Roman" w:hAnsi="Times New Roman"/>
          <w:kern w:val="0"/>
          <w:szCs w:val="21"/>
          <w:lang w:bidi="ar"/>
        </w:rPr>
      </w:pPr>
      <w:r w:rsidRPr="000645B9">
        <w:rPr>
          <w:rFonts w:ascii="Times New Roman" w:hAnsi="Times New Roman" w:hint="eastAsia"/>
          <w:kern w:val="0"/>
          <w:szCs w:val="21"/>
          <w:lang w:bidi="ar"/>
        </w:rPr>
        <w:t>3.</w:t>
      </w:r>
      <w:r w:rsidRPr="000645B9">
        <w:rPr>
          <w:rFonts w:ascii="Times New Roman" w:hAnsi="Times New Roman" w:hint="eastAsia"/>
          <w:kern w:val="0"/>
          <w:szCs w:val="21"/>
          <w:lang w:bidi="ar"/>
        </w:rPr>
        <w:t>小学教育评价的发展趋势</w:t>
      </w:r>
    </w:p>
    <w:sectPr w:rsidR="000645B9" w:rsidRPr="000645B9" w:rsidSect="000171BE">
      <w:pgSz w:w="11906" w:h="16838"/>
      <w:pgMar w:top="737" w:right="851" w:bottom="737"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6CF" w:rsidRDefault="00C366CF" w:rsidP="004645A9">
      <w:r>
        <w:separator/>
      </w:r>
    </w:p>
  </w:endnote>
  <w:endnote w:type="continuationSeparator" w:id="0">
    <w:p w:rsidR="00C366CF" w:rsidRDefault="00C366CF" w:rsidP="00464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6CF" w:rsidRDefault="00C366CF" w:rsidP="004645A9">
      <w:r>
        <w:separator/>
      </w:r>
    </w:p>
  </w:footnote>
  <w:footnote w:type="continuationSeparator" w:id="0">
    <w:p w:rsidR="00C366CF" w:rsidRDefault="00C366CF" w:rsidP="004645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BE"/>
    <w:rsid w:val="000171BE"/>
    <w:rsid w:val="00041F3C"/>
    <w:rsid w:val="000645B9"/>
    <w:rsid w:val="0008364C"/>
    <w:rsid w:val="00131E09"/>
    <w:rsid w:val="0015426D"/>
    <w:rsid w:val="00164F86"/>
    <w:rsid w:val="001F1D23"/>
    <w:rsid w:val="00224E88"/>
    <w:rsid w:val="0023053C"/>
    <w:rsid w:val="00250104"/>
    <w:rsid w:val="00270CAF"/>
    <w:rsid w:val="002C4DAC"/>
    <w:rsid w:val="003442C6"/>
    <w:rsid w:val="0045251A"/>
    <w:rsid w:val="004645A9"/>
    <w:rsid w:val="004B2E01"/>
    <w:rsid w:val="005B5A3E"/>
    <w:rsid w:val="00604C22"/>
    <w:rsid w:val="00783576"/>
    <w:rsid w:val="007F5359"/>
    <w:rsid w:val="008B1C3E"/>
    <w:rsid w:val="008E26A3"/>
    <w:rsid w:val="00960F5C"/>
    <w:rsid w:val="009A6C3D"/>
    <w:rsid w:val="00A245AC"/>
    <w:rsid w:val="00B4255A"/>
    <w:rsid w:val="00B51157"/>
    <w:rsid w:val="00B868F6"/>
    <w:rsid w:val="00BF3E1B"/>
    <w:rsid w:val="00C155AE"/>
    <w:rsid w:val="00C366CF"/>
    <w:rsid w:val="00C81D88"/>
    <w:rsid w:val="00DC3F74"/>
    <w:rsid w:val="00E61854"/>
    <w:rsid w:val="00FB1312"/>
    <w:rsid w:val="00FD1CF3"/>
    <w:rsid w:val="00FF7BB9"/>
    <w:rsid w:val="0B7701E5"/>
    <w:rsid w:val="499A3A99"/>
    <w:rsid w:val="5751793B"/>
    <w:rsid w:val="5D696B00"/>
    <w:rsid w:val="69CC43B7"/>
    <w:rsid w:val="6F200578"/>
    <w:rsid w:val="7CD4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a5">
    <w:name w:val="header"/>
    <w:basedOn w:val="a"/>
    <w:link w:val="Char"/>
    <w:rsid w:val="004645A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4645A9"/>
    <w:rPr>
      <w:rFonts w:ascii="Calibri" w:hAnsi="Calibri"/>
      <w:kern w:val="2"/>
      <w:sz w:val="18"/>
      <w:szCs w:val="18"/>
    </w:rPr>
  </w:style>
  <w:style w:type="paragraph" w:styleId="a6">
    <w:name w:val="footer"/>
    <w:basedOn w:val="a"/>
    <w:link w:val="Char0"/>
    <w:rsid w:val="004645A9"/>
    <w:pPr>
      <w:tabs>
        <w:tab w:val="center" w:pos="4153"/>
        <w:tab w:val="right" w:pos="8306"/>
      </w:tabs>
      <w:snapToGrid w:val="0"/>
      <w:jc w:val="left"/>
    </w:pPr>
    <w:rPr>
      <w:sz w:val="18"/>
      <w:szCs w:val="18"/>
    </w:rPr>
  </w:style>
  <w:style w:type="character" w:customStyle="1" w:styleId="Char0">
    <w:name w:val="页脚 Char"/>
    <w:link w:val="a6"/>
    <w:rsid w:val="004645A9"/>
    <w:rPr>
      <w:rFonts w:ascii="Calibri" w:hAnsi="Calibri"/>
      <w:kern w:val="2"/>
      <w:sz w:val="18"/>
      <w:szCs w:val="18"/>
    </w:rPr>
  </w:style>
  <w:style w:type="paragraph" w:styleId="a7">
    <w:name w:val="Balloon Text"/>
    <w:basedOn w:val="a"/>
    <w:link w:val="Char1"/>
    <w:rsid w:val="00B4255A"/>
    <w:rPr>
      <w:sz w:val="18"/>
      <w:szCs w:val="18"/>
    </w:rPr>
  </w:style>
  <w:style w:type="character" w:customStyle="1" w:styleId="Char1">
    <w:name w:val="批注框文本 Char"/>
    <w:basedOn w:val="a0"/>
    <w:link w:val="a7"/>
    <w:rsid w:val="00B4255A"/>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a5">
    <w:name w:val="header"/>
    <w:basedOn w:val="a"/>
    <w:link w:val="Char"/>
    <w:rsid w:val="004645A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4645A9"/>
    <w:rPr>
      <w:rFonts w:ascii="Calibri" w:hAnsi="Calibri"/>
      <w:kern w:val="2"/>
      <w:sz w:val="18"/>
      <w:szCs w:val="18"/>
    </w:rPr>
  </w:style>
  <w:style w:type="paragraph" w:styleId="a6">
    <w:name w:val="footer"/>
    <w:basedOn w:val="a"/>
    <w:link w:val="Char0"/>
    <w:rsid w:val="004645A9"/>
    <w:pPr>
      <w:tabs>
        <w:tab w:val="center" w:pos="4153"/>
        <w:tab w:val="right" w:pos="8306"/>
      </w:tabs>
      <w:snapToGrid w:val="0"/>
      <w:jc w:val="left"/>
    </w:pPr>
    <w:rPr>
      <w:sz w:val="18"/>
      <w:szCs w:val="18"/>
    </w:rPr>
  </w:style>
  <w:style w:type="character" w:customStyle="1" w:styleId="Char0">
    <w:name w:val="页脚 Char"/>
    <w:link w:val="a6"/>
    <w:rsid w:val="004645A9"/>
    <w:rPr>
      <w:rFonts w:ascii="Calibri" w:hAnsi="Calibri"/>
      <w:kern w:val="2"/>
      <w:sz w:val="18"/>
      <w:szCs w:val="18"/>
    </w:rPr>
  </w:style>
  <w:style w:type="paragraph" w:styleId="a7">
    <w:name w:val="Balloon Text"/>
    <w:basedOn w:val="a"/>
    <w:link w:val="Char1"/>
    <w:rsid w:val="00B4255A"/>
    <w:rPr>
      <w:sz w:val="18"/>
      <w:szCs w:val="18"/>
    </w:rPr>
  </w:style>
  <w:style w:type="character" w:customStyle="1" w:styleId="Char1">
    <w:name w:val="批注框文本 Char"/>
    <w:basedOn w:val="a0"/>
    <w:link w:val="a7"/>
    <w:rsid w:val="00B4255A"/>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86040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108</Words>
  <Characters>619</Characters>
  <Application>Microsoft Office Word</Application>
  <DocSecurity>0</DocSecurity>
  <Lines>5</Lines>
  <Paragraphs>1</Paragraphs>
  <ScaleCrop>false</ScaleCrop>
  <Company>微软中国</Company>
  <LinksUpToDate>false</LinksUpToDate>
  <CharactersWithSpaces>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Administrator.BF-20201010WWHJ</dc:creator>
  <cp:lastModifiedBy>朱跃波</cp:lastModifiedBy>
  <cp:revision>11</cp:revision>
  <cp:lastPrinted>2021-09-07T01:04:00Z</cp:lastPrinted>
  <dcterms:created xsi:type="dcterms:W3CDTF">2022-09-14T06:09:00Z</dcterms:created>
  <dcterms:modified xsi:type="dcterms:W3CDTF">2022-09-14T06:16:00Z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