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AADF" w14:textId="77777777" w:rsidR="008C521A" w:rsidRDefault="008C521A" w:rsidP="008C521A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西安交通大学关于做好</w:t>
      </w:r>
      <w:r>
        <w:rPr>
          <w:rFonts w:hint="eastAsia"/>
          <w:b/>
          <w:sz w:val="28"/>
          <w:szCs w:val="32"/>
        </w:rPr>
        <w:t>2023</w:t>
      </w:r>
      <w:r>
        <w:rPr>
          <w:rFonts w:hint="eastAsia"/>
          <w:b/>
          <w:sz w:val="28"/>
          <w:szCs w:val="32"/>
        </w:rPr>
        <w:t>年硕士研究生综合素质测试的通知</w:t>
      </w:r>
    </w:p>
    <w:p w14:paraId="668BEB5A" w14:textId="77777777" w:rsidR="008C521A" w:rsidRDefault="008C521A" w:rsidP="008C521A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为做好2023年硕士研究生招生复试工作，经研究决定，于各院（部、中心）复试工作实施前进行综合素质测试，即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月20至22日。3月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0日开始，各单位考生可根据具体情况，选择合适的时间点登录系统通过手机进行测试，3月20日—22日均可测试，尽量选择白天。未参加综合素质测试的考生将影响正式录取，后果由考生自负。</w:t>
      </w:r>
    </w:p>
    <w:p w14:paraId="20D0BA55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附件：1.西安交通大学学生综合素质测评说明</w:t>
      </w:r>
    </w:p>
    <w:p w14:paraId="0289122B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2.各</w:t>
      </w:r>
      <w:r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（部、中心）测试时间安排</w:t>
      </w:r>
    </w:p>
    <w:p w14:paraId="5F8AB371" w14:textId="77777777" w:rsidR="008C521A" w:rsidRDefault="008C521A" w:rsidP="008C521A">
      <w:pPr>
        <w:spacing w:beforeLines="50" w:before="156"/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附件1：西安交通大学学生综合素质测评说明</w:t>
      </w:r>
    </w:p>
    <w:p w14:paraId="6712DC41" w14:textId="77777777" w:rsidR="008C521A" w:rsidRDefault="008C521A" w:rsidP="008C52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 w14:paraId="5998912A" w14:textId="77777777" w:rsidR="008C521A" w:rsidRDefault="008C521A" w:rsidP="008C52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测试包括一些有关个人兴趣和态度的问题，每个有自己不同的看法和观点，回答自然不同，请仔细阅读每一道题根据自己看完题后的第一反应进行回答，无所谓正确与错误，请被试者尽量表达自己的意见。回答时请注意以下四点：</w:t>
      </w:r>
    </w:p>
    <w:p w14:paraId="4D05D325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1.请不要费时斟酌,应当顺其自然地依你个人的反应</w:t>
      </w:r>
      <w:proofErr w:type="gramStart"/>
      <w:r>
        <w:rPr>
          <w:rFonts w:ascii="仿宋" w:eastAsia="仿宋" w:hAnsi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hint="eastAsia"/>
          <w:sz w:val="28"/>
          <w:szCs w:val="28"/>
        </w:rPr>
        <w:t>回答。全部试题在大约45分钟内答完。</w:t>
      </w:r>
    </w:p>
    <w:p w14:paraId="738218F1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2.除非不得已的情况下,尽量不要选择“介于A与C之间”或“不甚确定”这样的中性答案。</w:t>
      </w:r>
    </w:p>
    <w:p w14:paraId="6103C1F8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3.请不要漏答,必须对每一问题作答，有些问题似乎不符合你,有些问题又似乎涉及隐私,但本测验的目的是测验个性因素,希望被试者</w:t>
      </w:r>
      <w:r>
        <w:rPr>
          <w:rFonts w:ascii="仿宋" w:eastAsia="仿宋" w:hAnsi="仿宋" w:hint="eastAsia"/>
          <w:sz w:val="28"/>
          <w:szCs w:val="28"/>
        </w:rPr>
        <w:lastRenderedPageBreak/>
        <w:t>能如实回答。</w:t>
      </w:r>
    </w:p>
    <w:p w14:paraId="68354100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4.作答时请坦白表达自己的兴趣与态度,不必考虑主试者或其他人的主观意见与立场。</w:t>
      </w:r>
    </w:p>
    <w:p w14:paraId="5E0B8B25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5.请尽量选择白天的时间登录系统，通过手机进行测试。</w:t>
      </w:r>
    </w:p>
    <w:p w14:paraId="7BE5E4BA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操作步骤：</w:t>
      </w:r>
    </w:p>
    <w:p w14:paraId="3D84AF0D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一、登录地址</w:t>
      </w:r>
    </w:p>
    <w:p w14:paraId="263C6CC0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手机端</w:t>
      </w:r>
      <w:bookmarkStart w:id="0" w:name="OLE_LINK4"/>
      <w:bookmarkStart w:id="1" w:name="OLE_LINK3"/>
      <w:r>
        <w:rPr>
          <w:rFonts w:ascii="仿宋" w:eastAsia="仿宋" w:hAnsi="仿宋" w:hint="eastAsia"/>
          <w:sz w:val="28"/>
          <w:szCs w:val="28"/>
        </w:rPr>
        <w:t>地址：</w:t>
      </w:r>
      <w:bookmarkEnd w:id="0"/>
      <w:bookmarkEnd w:id="1"/>
      <w:r>
        <w:rPr>
          <w:rFonts w:ascii="仿宋" w:eastAsia="仿宋" w:hAnsi="仿宋" w:hint="eastAsia"/>
          <w:sz w:val="28"/>
          <w:szCs w:val="28"/>
        </w:rPr>
        <w:t>https://yzxlcs.xjtu.edu.cn/psytest/login.aspx</w:t>
      </w:r>
    </w:p>
    <w:p w14:paraId="7724D238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或扫描下面二维码：</w:t>
      </w:r>
    </w:p>
    <w:p w14:paraId="5AA1B1B1" w14:textId="77777777" w:rsidR="008C521A" w:rsidRDefault="008C521A" w:rsidP="008C521A">
      <w:pPr>
        <w:rPr>
          <w:rFonts w:ascii="仿宋" w:eastAsia="仿宋" w:hAnsi="仿宋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B0DE7E2" wp14:editId="5F85B7FE">
            <wp:simplePos x="0" y="0"/>
            <wp:positionH relativeFrom="column">
              <wp:posOffset>1676400</wp:posOffset>
            </wp:positionH>
            <wp:positionV relativeFrom="paragraph">
              <wp:posOffset>0</wp:posOffset>
            </wp:positionV>
            <wp:extent cx="1400175" cy="1391285"/>
            <wp:effectExtent l="0" t="0" r="9525" b="0"/>
            <wp:wrapTopAndBottom/>
            <wp:docPr id="5" name="图片 2" descr="C:\Users\Lenovo\Documents\Tencent Files\916660456\Image\C2C\Image1\)8WF]I3YU@5}Y(FUIX{C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Users\Lenovo\Documents\Tencent Files\916660456\Image\C2C\Image1\)8WF]I3YU@5}Y(FUIX{CF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  <w:szCs w:val="28"/>
        </w:rPr>
        <w:t>二、登录（请直接按以下账号登录，</w:t>
      </w:r>
      <w:r>
        <w:rPr>
          <w:rFonts w:ascii="仿宋" w:eastAsia="仿宋" w:hAnsi="仿宋" w:hint="eastAsia"/>
          <w:b/>
          <w:sz w:val="28"/>
          <w:szCs w:val="28"/>
        </w:rPr>
        <w:t>切勿进行注册</w:t>
      </w:r>
      <w:r>
        <w:rPr>
          <w:rFonts w:ascii="仿宋" w:eastAsia="仿宋" w:hAnsi="仿宋" w:hint="eastAsia"/>
          <w:sz w:val="28"/>
          <w:szCs w:val="28"/>
        </w:rPr>
        <w:t>）：</w:t>
      </w:r>
    </w:p>
    <w:p w14:paraId="082ABD2E" w14:textId="77777777" w:rsidR="008C521A" w:rsidRDefault="008C521A" w:rsidP="008C52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录名为本人考生编号（15位数字），密码为本人身份证号后6位。如果身份证号后6位是纯数字的，前面的0去掉，例如身份证号后6位是012345，则密码为12345。如果身份证号的最后一位是X，则改X为1，如果前面有“0”，也去掉，例如身份证号后6位是01234X，则密码为12341。</w:t>
      </w:r>
    </w:p>
    <w:p w14:paraId="6AA83412" w14:textId="77777777" w:rsidR="008C521A" w:rsidRDefault="008C521A" w:rsidP="008C52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三、答题：</w:t>
      </w:r>
    </w:p>
    <w:p w14:paraId="51E296BE" w14:textId="77777777" w:rsidR="008C521A" w:rsidRDefault="008C521A" w:rsidP="008C52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点击“综合素质测评”，认真阅读测评要求，根据提示回答问题，结束后按提交。</w:t>
      </w:r>
    </w:p>
    <w:p w14:paraId="7CBDC8B1" w14:textId="77777777" w:rsidR="008C521A" w:rsidRDefault="008C521A" w:rsidP="008C52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17C92E0E" w14:textId="77777777" w:rsidR="008C521A" w:rsidRDefault="008C521A" w:rsidP="008C521A">
      <w:pPr>
        <w:jc w:val="left"/>
        <w:rPr>
          <w:rFonts w:ascii="宋体" w:hAnsi="宋体"/>
          <w:b/>
          <w:sz w:val="32"/>
          <w:szCs w:val="28"/>
        </w:rPr>
      </w:pPr>
      <w:r>
        <w:rPr>
          <w:rFonts w:ascii="仿宋" w:eastAsia="仿宋" w:hAnsi="仿宋" w:hint="eastAsia"/>
          <w:b/>
          <w:sz w:val="28"/>
        </w:rPr>
        <w:t>附件2:各</w:t>
      </w:r>
      <w:r>
        <w:rPr>
          <w:rFonts w:ascii="仿宋" w:eastAsia="仿宋" w:hAnsi="仿宋"/>
          <w:b/>
          <w:sz w:val="28"/>
        </w:rPr>
        <w:t>学院</w:t>
      </w:r>
      <w:r>
        <w:rPr>
          <w:rFonts w:ascii="仿宋" w:eastAsia="仿宋" w:hAnsi="仿宋" w:hint="eastAsia"/>
          <w:b/>
          <w:sz w:val="28"/>
        </w:rPr>
        <w:t>（部、中心）测试时间安排</w:t>
      </w:r>
    </w:p>
    <w:tbl>
      <w:tblPr>
        <w:tblW w:w="8499" w:type="dxa"/>
        <w:tblInd w:w="250" w:type="dxa"/>
        <w:tblLook w:val="04A0" w:firstRow="1" w:lastRow="0" w:firstColumn="1" w:lastColumn="0" w:noHBand="0" w:noVBand="1"/>
      </w:tblPr>
      <w:tblGrid>
        <w:gridCol w:w="4395"/>
        <w:gridCol w:w="4104"/>
      </w:tblGrid>
      <w:tr w:rsidR="008C521A" w14:paraId="343F74CB" w14:textId="77777777" w:rsidTr="006D281B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9D63" w14:textId="77777777" w:rsidR="008C521A" w:rsidRDefault="008C521A" w:rsidP="006D281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lastRenderedPageBreak/>
              <w:t>学院名称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B1B0" w14:textId="77777777" w:rsidR="008C521A" w:rsidRDefault="008C521A" w:rsidP="006D281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测试时间</w:t>
            </w:r>
          </w:p>
        </w:tc>
      </w:tr>
      <w:tr w:rsidR="008C521A" w14:paraId="4F3024D3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7102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机械工程学院</w:t>
            </w:r>
          </w:p>
        </w:tc>
        <w:tc>
          <w:tcPr>
            <w:tcW w:w="41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045C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8C521A" w14:paraId="018D05E3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8B12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材料科学与工程学院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F1E8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3F04A1EF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7636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电气工程学院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B78D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0D231779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19E1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航天航空学院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8E3A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760E6E99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2C9D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金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禾经济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研究中心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4A97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2FD7DB69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EB6E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人居环境与建筑工程学院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9A93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4E04F1E9" w14:textId="77777777" w:rsidTr="006D281B">
        <w:trPr>
          <w:trHeight w:val="360"/>
        </w:trPr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151A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能源与动力工程学院</w:t>
            </w:r>
          </w:p>
        </w:tc>
        <w:tc>
          <w:tcPr>
            <w:tcW w:w="410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44A4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8C521A" w14:paraId="4607526F" w14:textId="77777777" w:rsidTr="006D281B">
        <w:trPr>
          <w:trHeight w:val="360"/>
        </w:trPr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698A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管理学院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A135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378FA00D" w14:textId="77777777" w:rsidTr="006D281B">
        <w:trPr>
          <w:trHeight w:val="360"/>
        </w:trPr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408C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人文社会科学学院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F4A1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5AC427E7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EB37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6450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09FF0201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B6C4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3B9F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0E9BE2A1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9F88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DC99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417BE658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F682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新闻与新媒体学院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9FA9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0F627203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908A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国家储能平台（中心）</w:t>
            </w:r>
          </w:p>
        </w:tc>
        <w:tc>
          <w:tcPr>
            <w:tcW w:w="410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DE6A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6C9729B7" w14:textId="77777777" w:rsidTr="006D281B">
        <w:trPr>
          <w:trHeight w:val="360"/>
        </w:trPr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86F9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医学部</w:t>
            </w:r>
          </w:p>
        </w:tc>
        <w:tc>
          <w:tcPr>
            <w:tcW w:w="410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ECE7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8C521A" w14:paraId="1C84D34C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3C79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电信学部—</w:t>
            </w:r>
            <w:hyperlink r:id="rId5" w:tgtFrame="_blank" w:history="1">
              <w:r>
                <w:rPr>
                  <w:rFonts w:asciiTheme="minorEastAsia" w:hAnsiTheme="minorEastAsia"/>
                  <w:color w:val="000000" w:themeColor="text1"/>
                  <w:szCs w:val="21"/>
                </w:rPr>
                <w:t>电子科学与工程学院</w:t>
              </w:r>
            </w:hyperlink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FCD8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32DE71B3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C282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电信学部—微电子学院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BC08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6D8B82D9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9DFF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电信学部—信息与通信工程学院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FB6E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34DDD655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C182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电信学部—自动化科学与工程学院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69AD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14BF0C41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5578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电信学部—计算机科学与技术学院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FA739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5154206A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C53A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电信学部—人工智能学院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EA9C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0486CEA1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5E21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电信学部—网络空间安全学院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D8F4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5321BA45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9CA0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电信学部—软件学院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916C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7A6F2D53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C155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数学与统计学院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CB2AB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5679289F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B5E0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生命科学与技术学院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01B6D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2102E9BB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37B4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化学工程与技术学院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A300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3B367C2C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68CA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公共政策与管理学院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D1E7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1EA5DFB4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7FC6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经济与金融学院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95F7" w14:textId="77777777" w:rsidR="008C521A" w:rsidRDefault="008C521A" w:rsidP="006D28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79D230E9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ADFE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前沿科学技术研究院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CC8E" w14:textId="77777777" w:rsidR="008C521A" w:rsidRDefault="008C521A" w:rsidP="006D28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0D5724BE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45DF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体育中心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2CCA" w14:textId="77777777" w:rsidR="008C521A" w:rsidRDefault="008C521A" w:rsidP="006D28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64FC1576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3AF4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物理学院</w:t>
            </w:r>
          </w:p>
        </w:tc>
        <w:tc>
          <w:tcPr>
            <w:tcW w:w="41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89BE" w14:textId="77777777" w:rsidR="008C521A" w:rsidRDefault="008C521A" w:rsidP="006D28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C521A" w14:paraId="5F5B546D" w14:textId="77777777" w:rsidTr="006D281B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4F19" w14:textId="77777777" w:rsidR="008C521A" w:rsidRDefault="008C521A" w:rsidP="006D28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化学学院</w:t>
            </w:r>
          </w:p>
        </w:tc>
        <w:tc>
          <w:tcPr>
            <w:tcW w:w="41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5E5" w14:textId="77777777" w:rsidR="008C521A" w:rsidRDefault="008C521A" w:rsidP="006D281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DC2C951" w14:textId="77777777" w:rsidR="008C521A" w:rsidRDefault="008C521A" w:rsidP="008C521A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14:paraId="44B1FB99" w14:textId="77777777" w:rsidR="008C521A" w:rsidRDefault="008C521A" w:rsidP="008C521A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14:paraId="5591E0CD" w14:textId="77777777" w:rsidR="00680D91" w:rsidRDefault="00680D91"/>
    <w:sectPr w:rsidR="00680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1A"/>
    <w:rsid w:val="00680D91"/>
    <w:rsid w:val="008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DE09"/>
  <w15:chartTrackingRefBased/>
  <w15:docId w15:val="{52DFF619-D19A-44E9-AFF1-641E19A1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jtu.edu.cn/xynr.jsp?urltype=tree.TreeTempUrl&amp;wbtreeid=1634&amp;wbxjtucollegeid=20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2023-03-17T09:06:00Z</dcterms:created>
  <dcterms:modified xsi:type="dcterms:W3CDTF">2023-03-17T09:07:00Z</dcterms:modified>
</cp:coreProperties>
</file>