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sz w:val="36"/>
          <w:szCs w:val="44"/>
        </w:rPr>
      </w:pPr>
      <w:r>
        <w:rPr>
          <w:rFonts w:hint="eastAsia" w:ascii="黑体" w:hAnsi="黑体" w:eastAsia="黑体" w:cs="黑体"/>
          <w:sz w:val="36"/>
          <w:szCs w:val="44"/>
          <w:lang w:val="en-US" w:eastAsia="zh-CN"/>
        </w:rPr>
        <w:t>北京师范大学</w:t>
      </w:r>
      <w:r>
        <w:rPr>
          <w:rFonts w:hint="eastAsia" w:ascii="黑体" w:hAnsi="黑体" w:eastAsia="黑体" w:cs="黑体"/>
          <w:sz w:val="36"/>
          <w:szCs w:val="44"/>
        </w:rPr>
        <w:t>湾区国际商学院</w:t>
      </w:r>
    </w:p>
    <w:p>
      <w:pPr>
        <w:spacing w:line="360" w:lineRule="auto"/>
        <w:jc w:val="center"/>
        <w:rPr>
          <w:rFonts w:hint="eastAsia" w:ascii="黑体" w:hAnsi="黑体" w:eastAsia="黑体" w:cs="黑体"/>
          <w:sz w:val="36"/>
          <w:szCs w:val="44"/>
          <w:lang w:val="en-US" w:eastAsia="zh-CN"/>
        </w:rPr>
      </w:pPr>
      <w:r>
        <w:rPr>
          <w:rFonts w:hint="eastAsia" w:ascii="黑体" w:hAnsi="黑体" w:eastAsia="黑体" w:cs="黑体"/>
          <w:sz w:val="36"/>
          <w:szCs w:val="44"/>
          <w:lang w:val="en-US" w:eastAsia="zh-CN"/>
        </w:rPr>
        <w:t>人力资源管理专业（全球领导力方向）</w:t>
      </w:r>
    </w:p>
    <w:p>
      <w:pPr>
        <w:spacing w:line="360" w:lineRule="auto"/>
        <w:jc w:val="center"/>
        <w:rPr>
          <w:rFonts w:hint="eastAsia" w:ascii="黑体" w:hAnsi="黑体" w:eastAsia="黑体" w:cs="黑体"/>
          <w:sz w:val="24"/>
          <w:szCs w:val="32"/>
        </w:rPr>
      </w:pPr>
      <w:r>
        <w:rPr>
          <w:rFonts w:hint="eastAsia" w:ascii="黑体" w:hAnsi="黑体" w:eastAsia="黑体" w:cs="黑体"/>
          <w:sz w:val="36"/>
          <w:szCs w:val="44"/>
          <w:lang w:val="en-US" w:eastAsia="zh-CN"/>
        </w:rPr>
        <w:t>2023年</w:t>
      </w:r>
      <w:r>
        <w:rPr>
          <w:rFonts w:hint="eastAsia" w:ascii="黑体" w:hAnsi="黑体" w:eastAsia="黑体" w:cs="黑体"/>
          <w:sz w:val="36"/>
          <w:szCs w:val="44"/>
        </w:rPr>
        <w:t>推荐免试研究生工作</w:t>
      </w:r>
      <w:r>
        <w:rPr>
          <w:rFonts w:hint="eastAsia" w:ascii="黑体" w:hAnsi="黑体" w:eastAsia="黑体" w:cs="黑体"/>
          <w:sz w:val="36"/>
          <w:szCs w:val="44"/>
          <w:lang w:val="en-US" w:eastAsia="zh-CN"/>
        </w:rPr>
        <w:t>实施</w:t>
      </w:r>
      <w:r>
        <w:rPr>
          <w:rFonts w:hint="eastAsia" w:ascii="黑体" w:hAnsi="黑体" w:eastAsia="黑体" w:cs="黑体"/>
          <w:sz w:val="36"/>
          <w:szCs w:val="44"/>
        </w:rPr>
        <w:t>办法</w:t>
      </w:r>
    </w:p>
    <w:p>
      <w:pPr>
        <w:spacing w:line="360" w:lineRule="auto"/>
        <w:jc w:val="center"/>
        <w:rPr>
          <w:rFonts w:hint="eastAsia" w:ascii="宋体" w:hAnsi="宋体" w:eastAsia="宋体" w:cs="宋体"/>
          <w:sz w:val="24"/>
          <w:szCs w:val="32"/>
        </w:rPr>
      </w:pPr>
    </w:p>
    <w:p>
      <w:pPr>
        <w:spacing w:line="360" w:lineRule="auto"/>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为提升我院推荐优秀应届本科毕业生免试攻读硕士学位研究生工作质量，</w:t>
      </w:r>
      <w:r>
        <w:rPr>
          <w:rFonts w:hint="eastAsia" w:ascii="宋体" w:hAnsi="宋体" w:eastAsia="宋体" w:cs="宋体"/>
          <w:sz w:val="24"/>
          <w:szCs w:val="24"/>
          <w:lang w:val="en-US" w:eastAsia="zh-CN"/>
        </w:rPr>
        <w:t>根据</w:t>
      </w:r>
      <w:r>
        <w:rPr>
          <w:rFonts w:hint="eastAsia" w:ascii="宋体" w:hAnsi="宋体" w:eastAsia="宋体" w:cs="宋体"/>
          <w:sz w:val="24"/>
          <w:szCs w:val="24"/>
        </w:rPr>
        <w:t>《教育部办公厅关于进一步规范和加强推荐优秀应届本科毕业生免试攻读研究生工作的通知》（教学厅〔2020〕12号）、《北京师范大学推荐免试攻读硕士生工作实施办法》（师教〔2021〕2号）等文件精神，本着公平、公正、公开的原则，制定本实施办法。</w:t>
      </w:r>
    </w:p>
    <w:p>
      <w:pPr>
        <w:pStyle w:val="2"/>
        <w:bidi w:val="0"/>
        <w:rPr>
          <w:rFonts w:hint="default"/>
          <w:lang w:val="en-US" w:eastAsia="zh-CN"/>
        </w:rPr>
      </w:pPr>
      <w:r>
        <w:rPr>
          <w:rFonts w:hint="eastAsia"/>
          <w:lang w:val="en-US" w:eastAsia="zh-CN"/>
        </w:rPr>
        <w:t>一、目的及要求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（一）通过推荐免试研究生工作，激励学生勤奋学习，积极创新，全面发展，成为具有全球视野和家国情怀的跨学科、创新性、研究型卓越管理人才；加强</w:t>
      </w:r>
      <w:r>
        <w:rPr>
          <w:rFonts w:hint="eastAsia" w:ascii="宋体" w:hAnsi="宋体" w:eastAsia="宋体" w:cs="宋体"/>
          <w:sz w:val="24"/>
          <w:szCs w:val="24"/>
          <w:lang w:val="en-US" w:eastAsia="zh-CN"/>
        </w:rPr>
        <w:t>我院</w:t>
      </w:r>
      <w:r>
        <w:rPr>
          <w:rFonts w:hint="eastAsia" w:ascii="宋体" w:hAnsi="宋体" w:eastAsia="宋体" w:cs="宋体"/>
          <w:sz w:val="24"/>
          <w:szCs w:val="24"/>
        </w:rPr>
        <w:t>本—研一体化教育体系建设，提高生源质量。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（二）推荐免试研究生工作应围绕立德树人核心任务，坚持德、智、体、美、劳全面综合考评，择优推荐的原则，综合考察学生思想品德、政治素养、学业成绩、科研创新、国际化水平和社会服务等方面的表现。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（三）鼓励推免生跨院校、跨院</w:t>
      </w:r>
      <w:r>
        <w:rPr>
          <w:rFonts w:hint="eastAsia" w:ascii="宋体" w:hAnsi="宋体" w:eastAsia="宋体" w:cs="宋体"/>
          <w:sz w:val="24"/>
          <w:szCs w:val="24"/>
          <w:lang w:eastAsia="zh-CN"/>
        </w:rPr>
        <w:t>（</w:t>
      </w:r>
      <w:r>
        <w:rPr>
          <w:rFonts w:hint="eastAsia" w:ascii="宋体" w:hAnsi="宋体" w:eastAsia="宋体" w:cs="宋体"/>
          <w:sz w:val="24"/>
          <w:szCs w:val="24"/>
        </w:rPr>
        <w:t>系</w:t>
      </w:r>
      <w:r>
        <w:rPr>
          <w:rFonts w:hint="eastAsia" w:ascii="宋体" w:hAnsi="宋体" w:eastAsia="宋体" w:cs="宋体"/>
          <w:sz w:val="24"/>
          <w:szCs w:val="24"/>
          <w:lang w:eastAsia="zh-CN"/>
        </w:rPr>
        <w:t>）</w:t>
      </w:r>
      <w:r>
        <w:rPr>
          <w:rFonts w:hint="eastAsia" w:ascii="宋体" w:hAnsi="宋体" w:eastAsia="宋体" w:cs="宋体"/>
          <w:sz w:val="24"/>
          <w:szCs w:val="24"/>
        </w:rPr>
        <w:t>、跨学科攻读硕士学位。</w:t>
      </w:r>
    </w:p>
    <w:p>
      <w:pPr>
        <w:pStyle w:val="2"/>
        <w:bidi w:val="0"/>
        <w:rPr>
          <w:rFonts w:hint="default"/>
          <w:lang w:val="en-US" w:eastAsia="zh-CN"/>
        </w:rPr>
      </w:pPr>
      <w:r>
        <w:rPr>
          <w:rFonts w:hint="eastAsia"/>
          <w:lang w:val="en-US" w:eastAsia="zh-CN"/>
        </w:rPr>
        <w:t>二、组织机构及其职责</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（一）学院成立</w:t>
      </w:r>
      <w:r>
        <w:rPr>
          <w:rFonts w:hint="eastAsia" w:ascii="宋体" w:hAnsi="宋体" w:eastAsia="宋体" w:cs="宋体"/>
          <w:sz w:val="24"/>
          <w:szCs w:val="24"/>
          <w:lang w:val="en-US" w:eastAsia="zh-CN"/>
        </w:rPr>
        <w:t>人力资源管理专业（全球领导力方向）</w:t>
      </w:r>
      <w:r>
        <w:rPr>
          <w:rFonts w:hint="eastAsia" w:ascii="宋体" w:hAnsi="宋体" w:eastAsia="宋体" w:cs="宋体"/>
          <w:sz w:val="24"/>
          <w:szCs w:val="24"/>
        </w:rPr>
        <w:t>推荐免试研究生工作组（以下简称“推免工作组”）</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推免工作组构成：</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组长：仲鑫</w:t>
      </w:r>
    </w:p>
    <w:p>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成员（按姓氏笔画排序）：王铮、车婷婷、肖胜利、吴晓松、周彬学、霍录景</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rPr>
        <w:t>推免工作组负责：</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依据当年学校相关制度，结合学院情况，制定本院推荐免试研究生工作实施办法；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 审核推免生资格；</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最终确定推免生上报名单；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参照“三公”原则共同研究、讨论确定有关推免中的其他相关问题和纠纷。</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三</w:t>
      </w:r>
      <w:r>
        <w:rPr>
          <w:rFonts w:hint="eastAsia" w:ascii="宋体" w:hAnsi="宋体" w:eastAsia="宋体" w:cs="宋体"/>
          <w:sz w:val="24"/>
          <w:szCs w:val="24"/>
        </w:rPr>
        <w:t>）学院</w:t>
      </w:r>
      <w:r>
        <w:rPr>
          <w:rFonts w:hint="eastAsia" w:ascii="宋体" w:hAnsi="宋体" w:eastAsia="宋体" w:cs="宋体"/>
          <w:sz w:val="24"/>
          <w:szCs w:val="24"/>
          <w:highlight w:val="none"/>
        </w:rPr>
        <w:t>学术</w:t>
      </w:r>
      <w:r>
        <w:rPr>
          <w:rFonts w:hint="eastAsia" w:ascii="宋体" w:hAnsi="宋体" w:eastAsia="宋体" w:cs="宋体"/>
          <w:sz w:val="24"/>
          <w:szCs w:val="24"/>
          <w:highlight w:val="none"/>
          <w:lang w:val="en-US" w:eastAsia="zh-CN"/>
        </w:rPr>
        <w:t>促进</w:t>
      </w:r>
      <w:r>
        <w:rPr>
          <w:rFonts w:hint="eastAsia" w:ascii="宋体" w:hAnsi="宋体" w:eastAsia="宋体" w:cs="宋体"/>
          <w:sz w:val="24"/>
          <w:szCs w:val="24"/>
          <w:highlight w:val="none"/>
        </w:rPr>
        <w:t>委员会</w:t>
      </w:r>
      <w:r>
        <w:rPr>
          <w:rFonts w:hint="eastAsia" w:ascii="宋体" w:hAnsi="宋体" w:eastAsia="宋体" w:cs="宋体"/>
          <w:sz w:val="24"/>
          <w:szCs w:val="24"/>
        </w:rPr>
        <w:t>和</w:t>
      </w:r>
      <w:r>
        <w:rPr>
          <w:rFonts w:hint="eastAsia" w:ascii="宋体" w:hAnsi="宋体" w:eastAsia="宋体" w:cs="宋体"/>
          <w:sz w:val="24"/>
          <w:szCs w:val="24"/>
          <w:highlight w:val="none"/>
        </w:rPr>
        <w:t>教学指导委员会</w:t>
      </w:r>
      <w:r>
        <w:rPr>
          <w:rFonts w:hint="eastAsia" w:ascii="宋体" w:hAnsi="宋体" w:eastAsia="宋体" w:cs="宋体"/>
          <w:sz w:val="24"/>
          <w:szCs w:val="24"/>
        </w:rPr>
        <w:t>共同组建专家审核小组，对学生提交的科研创新成果等进行审核鉴定，排除抄袭、造假、冒名及有名无实等情况。对于有疑义的加分项目，由专家审核小组组织相关学生在一定范围内公开答辩，专家审核小组及每位成员都要给出明确审核鉴定意见并签字存档。答辩全程要录音录像，答辩和加分的结果要公开公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四</w:t>
      </w:r>
      <w:r>
        <w:rPr>
          <w:rFonts w:hint="eastAsia" w:ascii="宋体" w:hAnsi="宋体" w:eastAsia="宋体" w:cs="宋体"/>
          <w:sz w:val="24"/>
          <w:szCs w:val="24"/>
        </w:rPr>
        <w:t>）</w:t>
      </w:r>
      <w:r>
        <w:rPr>
          <w:rFonts w:hint="eastAsia" w:ascii="宋体" w:hAnsi="宋体" w:eastAsia="宋体" w:cs="宋体"/>
          <w:sz w:val="24"/>
          <w:szCs w:val="24"/>
          <w:lang w:val="en-US" w:eastAsia="zh-CN"/>
        </w:rPr>
        <w:t>人力资源管理</w:t>
      </w:r>
      <w:r>
        <w:rPr>
          <w:rFonts w:hint="eastAsia" w:ascii="宋体" w:hAnsi="宋体" w:eastAsia="宋体" w:cs="宋体"/>
          <w:sz w:val="24"/>
          <w:szCs w:val="24"/>
        </w:rPr>
        <w:t>专业由</w:t>
      </w:r>
      <w:r>
        <w:rPr>
          <w:rFonts w:hint="eastAsia" w:ascii="宋体" w:hAnsi="宋体" w:eastAsia="宋体" w:cs="宋体"/>
          <w:sz w:val="24"/>
          <w:szCs w:val="24"/>
          <w:lang w:val="en-US" w:eastAsia="zh-CN"/>
        </w:rPr>
        <w:t>专业负责人</w:t>
      </w:r>
      <w:r>
        <w:rPr>
          <w:rFonts w:hint="eastAsia" w:ascii="宋体" w:hAnsi="宋体" w:eastAsia="宋体" w:cs="宋体"/>
          <w:sz w:val="24"/>
          <w:szCs w:val="24"/>
        </w:rPr>
        <w:t>、</w:t>
      </w:r>
      <w:r>
        <w:rPr>
          <w:rFonts w:hint="eastAsia" w:ascii="宋体" w:hAnsi="宋体" w:eastAsia="宋体" w:cs="宋体"/>
          <w:sz w:val="24"/>
          <w:szCs w:val="24"/>
          <w:highlight w:val="none"/>
        </w:rPr>
        <w:t>毕业班班主任</w:t>
      </w:r>
      <w:r>
        <w:rPr>
          <w:rFonts w:hint="eastAsia" w:ascii="宋体" w:hAnsi="宋体" w:eastAsia="宋体" w:cs="宋体"/>
          <w:sz w:val="24"/>
          <w:szCs w:val="24"/>
        </w:rPr>
        <w:t>、教务老师、</w:t>
      </w:r>
      <w:r>
        <w:rPr>
          <w:rFonts w:hint="eastAsia" w:ascii="宋体" w:hAnsi="宋体" w:eastAsia="宋体" w:cs="宋体"/>
          <w:sz w:val="24"/>
          <w:szCs w:val="24"/>
          <w:lang w:val="en-US" w:eastAsia="zh-CN"/>
        </w:rPr>
        <w:t>书院分管领导</w:t>
      </w:r>
      <w:r>
        <w:rPr>
          <w:rFonts w:hint="eastAsia" w:ascii="宋体" w:hAnsi="宋体" w:eastAsia="宋体" w:cs="宋体"/>
          <w:sz w:val="24"/>
          <w:szCs w:val="24"/>
        </w:rPr>
        <w:t>组成各专业推免</w:t>
      </w:r>
      <w:r>
        <w:rPr>
          <w:rFonts w:hint="eastAsia" w:ascii="宋体" w:hAnsi="宋体" w:eastAsia="宋体" w:cs="宋体"/>
          <w:sz w:val="24"/>
          <w:szCs w:val="24"/>
          <w:lang w:val="en-US" w:eastAsia="zh-CN"/>
        </w:rPr>
        <w:t>工作</w:t>
      </w:r>
      <w:r>
        <w:rPr>
          <w:rFonts w:hint="eastAsia" w:ascii="宋体" w:hAnsi="宋体" w:eastAsia="宋体" w:cs="宋体"/>
          <w:sz w:val="24"/>
          <w:szCs w:val="24"/>
        </w:rPr>
        <w:t>组，负责按照学院推免标准计算全体同学综合成绩，并提交专业排名及拟推免人员名单，供推免工作组审核。</w:t>
      </w:r>
    </w:p>
    <w:p>
      <w:pPr>
        <w:pStyle w:val="2"/>
        <w:bidi w:val="0"/>
        <w:rPr>
          <w:rFonts w:hint="default"/>
          <w:lang w:val="en-US" w:eastAsia="zh-CN"/>
        </w:rPr>
      </w:pPr>
      <w:r>
        <w:rPr>
          <w:rFonts w:hint="eastAsia"/>
          <w:lang w:val="en-US" w:eastAsia="zh-CN"/>
        </w:rPr>
        <w:t>三、申请条件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（一）具备下列条件的应届本科毕业生（不含第二学士学位，不属于委托培养、定向生、公费师范生等招生时即明确不得报考研究生的情形），均有资格申请推荐免试研究生：</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具有高尚的爱国主义情操和集体主义精神，社会主义信念坚定，社会责任感强，遵纪守法，积极向上，身心健康；</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 勤奋学习，刻苦钻研，成绩优秀，专业成绩排名不应低于班级总人数（不含留学生）的60%，且已修读学分应多于相应专业毕业总学分要求的80%</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 学术研究兴趣浓厚，有较强的创新意识和创新能力；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 诚实守信，学风端正，无任何考试作弊和剽窃他人学术成果记录；</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5. 品行表现优良，无任何违法违纪处分记录</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 体质健康测试达到本科毕业标准。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（二）有下列情况之一者，不予推荐：</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有不及格科目，且重修后仍然不及格者；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2．未达到学生体质健康标准者；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 身心原因不能坚持学习者；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 因学业预警等原因延长学习年限者；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 定向生未解除定向关系者；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 在推免过程中弄虚作假、有学术不端行为者，一经查实，取消推免生资格。</w:t>
      </w:r>
    </w:p>
    <w:p>
      <w:pPr>
        <w:pStyle w:val="2"/>
        <w:bidi w:val="0"/>
        <w:rPr>
          <w:rFonts w:hint="default"/>
          <w:lang w:val="en-US" w:eastAsia="zh-CN"/>
        </w:rPr>
      </w:pPr>
      <w:r>
        <w:rPr>
          <w:rFonts w:hint="eastAsia"/>
          <w:lang w:val="en-US" w:eastAsia="zh-CN"/>
        </w:rPr>
        <w:t>四、综合考核计分方法</w:t>
      </w:r>
    </w:p>
    <w:p>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lang w:val="en-US" w:eastAsia="zh-CN"/>
        </w:rPr>
        <w:t xml:space="preserve">表1 </w:t>
      </w:r>
      <w:r>
        <w:rPr>
          <w:rFonts w:hint="eastAsia" w:ascii="宋体" w:hAnsi="宋体" w:eastAsia="宋体" w:cs="宋体"/>
          <w:b/>
          <w:bCs/>
          <w:sz w:val="21"/>
          <w:szCs w:val="21"/>
        </w:rPr>
        <w:t>推荐免试研究生综合考核计分方法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1"/>
        <w:gridCol w:w="4050"/>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1" w:type="dxa"/>
            <w:gridSpan w:val="2"/>
            <w:vAlign w:val="center"/>
          </w:tcPr>
          <w:p>
            <w:pPr>
              <w:spacing w:line="24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内容</w:t>
            </w:r>
          </w:p>
        </w:tc>
        <w:tc>
          <w:tcPr>
            <w:tcW w:w="1101" w:type="dxa"/>
            <w:vAlign w:val="center"/>
          </w:tcPr>
          <w:p>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1" w:type="dxa"/>
            <w:vAlign w:val="center"/>
          </w:tcPr>
          <w:p>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专业成绩（含英语）</w:t>
            </w:r>
          </w:p>
        </w:tc>
        <w:tc>
          <w:tcPr>
            <w:tcW w:w="4050" w:type="dxa"/>
            <w:vAlign w:val="center"/>
          </w:tcPr>
          <w:p>
            <w:pPr>
              <w:spacing w:line="240" w:lineRule="auto"/>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专业课平均成绩</w:t>
            </w:r>
          </w:p>
        </w:tc>
        <w:tc>
          <w:tcPr>
            <w:tcW w:w="1101" w:type="dxa"/>
            <w:vAlign w:val="center"/>
          </w:tcPr>
          <w:p>
            <w:pPr>
              <w:spacing w:line="24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371" w:type="dxa"/>
            <w:vMerge w:val="restart"/>
            <w:vAlign w:val="center"/>
          </w:tcPr>
          <w:p>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科研创新</w:t>
            </w:r>
          </w:p>
        </w:tc>
        <w:tc>
          <w:tcPr>
            <w:tcW w:w="4050" w:type="dxa"/>
            <w:vAlign w:val="center"/>
          </w:tcPr>
          <w:p>
            <w:pPr>
              <w:spacing w:line="240" w:lineRule="auto"/>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各级本科生科研项目</w:t>
            </w:r>
          </w:p>
        </w:tc>
        <w:tc>
          <w:tcPr>
            <w:tcW w:w="1101" w:type="dxa"/>
            <w:vAlign w:val="center"/>
          </w:tcPr>
          <w:p>
            <w:pPr>
              <w:spacing w:line="24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1" w:type="dxa"/>
            <w:vMerge w:val="continue"/>
            <w:vAlign w:val="center"/>
          </w:tcPr>
          <w:p>
            <w:pPr>
              <w:spacing w:line="240" w:lineRule="auto"/>
              <w:jc w:val="center"/>
              <w:rPr>
                <w:rFonts w:hint="eastAsia" w:ascii="宋体" w:hAnsi="宋体" w:eastAsia="宋体" w:cs="宋体"/>
                <w:sz w:val="24"/>
                <w:szCs w:val="24"/>
                <w:vertAlign w:val="baseline"/>
              </w:rPr>
            </w:pPr>
          </w:p>
        </w:tc>
        <w:tc>
          <w:tcPr>
            <w:tcW w:w="4050" w:type="dxa"/>
            <w:vAlign w:val="center"/>
          </w:tcPr>
          <w:p>
            <w:pPr>
              <w:spacing w:line="240" w:lineRule="auto"/>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各类公开发表的论文</w:t>
            </w:r>
          </w:p>
        </w:tc>
        <w:tc>
          <w:tcPr>
            <w:tcW w:w="1101" w:type="dxa"/>
            <w:vAlign w:val="center"/>
          </w:tcPr>
          <w:p>
            <w:pPr>
              <w:spacing w:line="24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1" w:type="dxa"/>
            <w:vMerge w:val="continue"/>
            <w:vAlign w:val="center"/>
          </w:tcPr>
          <w:p>
            <w:pPr>
              <w:spacing w:line="240" w:lineRule="auto"/>
              <w:jc w:val="center"/>
              <w:rPr>
                <w:rFonts w:hint="eastAsia" w:ascii="宋体" w:hAnsi="宋体" w:eastAsia="宋体" w:cs="宋体"/>
                <w:sz w:val="24"/>
                <w:szCs w:val="24"/>
                <w:vertAlign w:val="baseline"/>
              </w:rPr>
            </w:pPr>
          </w:p>
        </w:tc>
        <w:tc>
          <w:tcPr>
            <w:tcW w:w="4050" w:type="dxa"/>
            <w:vAlign w:val="center"/>
          </w:tcPr>
          <w:p>
            <w:pPr>
              <w:spacing w:line="240" w:lineRule="auto"/>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各类学科竞赛获奖（国内学术会议）</w:t>
            </w:r>
          </w:p>
        </w:tc>
        <w:tc>
          <w:tcPr>
            <w:tcW w:w="1101" w:type="dxa"/>
            <w:vAlign w:val="center"/>
          </w:tcPr>
          <w:p>
            <w:pPr>
              <w:spacing w:line="24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1" w:type="dxa"/>
            <w:vAlign w:val="center"/>
          </w:tcPr>
          <w:p>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国际化水平</w:t>
            </w:r>
          </w:p>
        </w:tc>
        <w:tc>
          <w:tcPr>
            <w:tcW w:w="4050" w:type="dxa"/>
            <w:vAlign w:val="center"/>
          </w:tcPr>
          <w:p>
            <w:pPr>
              <w:spacing w:line="240" w:lineRule="auto"/>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公派参加国际组织实习、公派赴境外学习交流（学术会议）等</w:t>
            </w:r>
          </w:p>
        </w:tc>
        <w:tc>
          <w:tcPr>
            <w:tcW w:w="1101" w:type="dxa"/>
            <w:vAlign w:val="center"/>
          </w:tcPr>
          <w:p>
            <w:pPr>
              <w:spacing w:line="24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1" w:type="dxa"/>
            <w:vAlign w:val="center"/>
          </w:tcPr>
          <w:p>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社会服务</w:t>
            </w:r>
          </w:p>
        </w:tc>
        <w:tc>
          <w:tcPr>
            <w:tcW w:w="4050" w:type="dxa"/>
            <w:vAlign w:val="center"/>
          </w:tcPr>
          <w:p>
            <w:pPr>
              <w:spacing w:line="240" w:lineRule="auto"/>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参军入伍服兵役、服务国家重大战略、社会工作、志愿服务及其他奖励等</w:t>
            </w:r>
          </w:p>
        </w:tc>
        <w:tc>
          <w:tcPr>
            <w:tcW w:w="1101" w:type="dxa"/>
            <w:vAlign w:val="center"/>
          </w:tcPr>
          <w:p>
            <w:pPr>
              <w:spacing w:line="24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3.0</w:t>
            </w:r>
          </w:p>
        </w:tc>
      </w:tr>
    </w:tbl>
    <w:p>
      <w:pPr>
        <w:spacing w:line="360" w:lineRule="auto"/>
        <w:ind w:firstLine="0" w:firstLineChars="0"/>
        <w:rPr>
          <w:rFonts w:hint="eastAsia" w:ascii="宋体" w:hAnsi="宋体" w:eastAsia="宋体" w:cs="宋体"/>
          <w:sz w:val="24"/>
          <w:szCs w:val="24"/>
        </w:rPr>
      </w:pPr>
      <w:r>
        <w:rPr>
          <w:rFonts w:hint="eastAsia" w:ascii="宋体" w:hAnsi="宋体" w:eastAsia="宋体" w:cs="宋体"/>
          <w:sz w:val="21"/>
          <w:szCs w:val="21"/>
          <w:lang w:val="en-US" w:eastAsia="zh-CN"/>
        </w:rPr>
        <w:t>注：</w:t>
      </w:r>
      <w:r>
        <w:rPr>
          <w:rFonts w:hint="eastAsia" w:ascii="宋体" w:hAnsi="宋体" w:eastAsia="宋体" w:cs="宋体"/>
          <w:sz w:val="21"/>
          <w:szCs w:val="21"/>
        </w:rPr>
        <w:t>专业成绩</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含英语）的总权重为90%，其中专业成绩</w:t>
      </w:r>
      <w:r>
        <w:rPr>
          <w:rFonts w:hint="eastAsia" w:ascii="宋体" w:hAnsi="宋体" w:eastAsia="宋体" w:cs="宋体"/>
          <w:sz w:val="21"/>
          <w:szCs w:val="21"/>
        </w:rPr>
        <w:t>占88%，英语成绩占2%</w:t>
      </w:r>
      <w:r>
        <w:rPr>
          <w:rFonts w:hint="eastAsia" w:ascii="宋体" w:hAnsi="宋体" w:eastAsia="宋体" w:cs="宋体"/>
          <w:sz w:val="21"/>
          <w:szCs w:val="21"/>
          <w:lang w:eastAsia="zh-CN"/>
        </w:rPr>
        <w:t>；</w:t>
      </w:r>
      <w:r>
        <w:rPr>
          <w:rFonts w:hint="eastAsia" w:ascii="宋体" w:hAnsi="宋体" w:eastAsia="宋体" w:cs="宋体"/>
          <w:sz w:val="21"/>
          <w:szCs w:val="21"/>
        </w:rPr>
        <w:t>科研创新占6.5%</w:t>
      </w:r>
      <w:r>
        <w:rPr>
          <w:rFonts w:hint="eastAsia" w:ascii="宋体" w:hAnsi="宋体" w:eastAsia="宋体" w:cs="宋体"/>
          <w:sz w:val="21"/>
          <w:szCs w:val="21"/>
          <w:lang w:eastAsia="zh-CN"/>
        </w:rPr>
        <w:t>；</w:t>
      </w:r>
      <w:r>
        <w:rPr>
          <w:rFonts w:hint="eastAsia" w:ascii="宋体" w:hAnsi="宋体" w:eastAsia="宋体" w:cs="宋体"/>
          <w:sz w:val="21"/>
          <w:szCs w:val="21"/>
        </w:rPr>
        <w:t>国际化水平占0.5%</w:t>
      </w:r>
      <w:r>
        <w:rPr>
          <w:rFonts w:hint="eastAsia" w:ascii="宋体" w:hAnsi="宋体" w:eastAsia="宋体" w:cs="宋体"/>
          <w:sz w:val="21"/>
          <w:szCs w:val="21"/>
          <w:lang w:eastAsia="zh-CN"/>
        </w:rPr>
        <w:t>；</w:t>
      </w:r>
      <w:r>
        <w:rPr>
          <w:rFonts w:hint="eastAsia" w:ascii="宋体" w:hAnsi="宋体" w:eastAsia="宋体" w:cs="宋体"/>
          <w:sz w:val="21"/>
          <w:szCs w:val="21"/>
        </w:rPr>
        <w:t>社会服务占3%。</w:t>
      </w:r>
    </w:p>
    <w:p>
      <w:pPr>
        <w:pStyle w:val="3"/>
        <w:bidi w:val="0"/>
        <w:rPr>
          <w:rFonts w:hint="eastAsia"/>
        </w:rPr>
      </w:pPr>
      <w:r>
        <w:rPr>
          <w:rFonts w:hint="eastAsia"/>
        </w:rPr>
        <w:t>（一）专业与英语成绩计分方法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根据我院本科各专业的培养计划及实际执行情况，对大学英语、学科基础课、及专业选修课中大三已经完成、全班同学均选修的课程（专业选修课本班选课人数应至少超过60%，具体课程名录由</w:t>
      </w:r>
      <w:r>
        <w:rPr>
          <w:rFonts w:hint="eastAsia" w:ascii="宋体" w:hAnsi="宋体" w:eastAsia="宋体" w:cs="宋体"/>
          <w:sz w:val="24"/>
          <w:szCs w:val="24"/>
          <w:lang w:val="en-US" w:eastAsia="zh-CN"/>
        </w:rPr>
        <w:t>人力资源管理</w:t>
      </w:r>
      <w:r>
        <w:rPr>
          <w:rFonts w:hint="eastAsia" w:ascii="宋体" w:hAnsi="宋体" w:eastAsia="宋体" w:cs="宋体"/>
          <w:sz w:val="24"/>
          <w:szCs w:val="24"/>
        </w:rPr>
        <w:t>专业确定），成绩按照学分加权法计算平均成绩。</w:t>
      </w:r>
    </w:p>
    <w:p>
      <w:pPr>
        <w:pStyle w:val="3"/>
        <w:bidi w:val="0"/>
        <w:rPr>
          <w:rFonts w:hint="eastAsia"/>
        </w:rPr>
      </w:pPr>
      <w:r>
        <w:rPr>
          <w:rFonts w:hint="eastAsia"/>
        </w:rPr>
        <w:t>（二）科研创新计分方法</w:t>
      </w:r>
    </w:p>
    <w:p>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lang w:val="en-US" w:eastAsia="zh-CN"/>
        </w:rPr>
        <w:t>表2 湾区国际商</w:t>
      </w:r>
      <w:r>
        <w:rPr>
          <w:rFonts w:hint="eastAsia" w:ascii="宋体" w:hAnsi="宋体" w:eastAsia="宋体" w:cs="宋体"/>
          <w:b/>
          <w:bCs/>
          <w:sz w:val="21"/>
          <w:szCs w:val="21"/>
        </w:rPr>
        <w:t>学院推免科研创新计分方法一览表</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
        <w:gridCol w:w="638"/>
        <w:gridCol w:w="3844"/>
        <w:gridCol w:w="1387"/>
        <w:gridCol w:w="1425"/>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7" w:type="dxa"/>
            <w:gridSpan w:val="4"/>
            <w:vAlign w:val="center"/>
          </w:tcPr>
          <w:p>
            <w:pPr>
              <w:spacing w:line="240" w:lineRule="auto"/>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lang w:val="en-US" w:eastAsia="zh-CN"/>
              </w:rPr>
              <w:t>内容</w:t>
            </w:r>
          </w:p>
        </w:tc>
        <w:tc>
          <w:tcPr>
            <w:tcW w:w="1425" w:type="dxa"/>
            <w:vAlign w:val="center"/>
          </w:tcPr>
          <w:p>
            <w:pPr>
              <w:spacing w:line="240" w:lineRule="auto"/>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分值</w:t>
            </w:r>
          </w:p>
        </w:tc>
        <w:tc>
          <w:tcPr>
            <w:tcW w:w="820" w:type="dxa"/>
            <w:vAlign w:val="center"/>
          </w:tcPr>
          <w:p>
            <w:pPr>
              <w:spacing w:line="240" w:lineRule="auto"/>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最高</w:t>
            </w:r>
          </w:p>
          <w:p>
            <w:pPr>
              <w:spacing w:line="240" w:lineRule="auto"/>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限分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dxa"/>
            <w:vMerge w:val="restart"/>
            <w:vAlign w:val="center"/>
          </w:tcPr>
          <w:p>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科</w:t>
            </w:r>
          </w:p>
          <w:p>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研</w:t>
            </w:r>
          </w:p>
          <w:p>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创</w:t>
            </w:r>
          </w:p>
          <w:p>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新</w:t>
            </w:r>
          </w:p>
          <w:p>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w:t>
            </w:r>
          </w:p>
          <w:p>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目</w:t>
            </w:r>
          </w:p>
        </w:tc>
        <w:tc>
          <w:tcPr>
            <w:tcW w:w="638" w:type="dxa"/>
            <w:vMerge w:val="restart"/>
            <w:vAlign w:val="center"/>
          </w:tcPr>
          <w:p>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大创</w:t>
            </w:r>
          </w:p>
          <w:p>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基金</w:t>
            </w:r>
          </w:p>
        </w:tc>
        <w:tc>
          <w:tcPr>
            <w:tcW w:w="5231" w:type="dxa"/>
            <w:gridSpan w:val="2"/>
            <w:vAlign w:val="center"/>
          </w:tcPr>
          <w:p>
            <w:pPr>
              <w:spacing w:line="240" w:lineRule="auto"/>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主持国家大学生创新性实验计划项目</w:t>
            </w:r>
          </w:p>
        </w:tc>
        <w:tc>
          <w:tcPr>
            <w:tcW w:w="1425" w:type="dxa"/>
            <w:vAlign w:val="center"/>
          </w:tcPr>
          <w:p>
            <w:pPr>
              <w:spacing w:line="240" w:lineRule="auto"/>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立项：0.5分</w:t>
            </w:r>
          </w:p>
          <w:p>
            <w:pPr>
              <w:spacing w:line="240" w:lineRule="auto"/>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结题：</w:t>
            </w:r>
          </w:p>
          <w:p>
            <w:pPr>
              <w:spacing w:line="240" w:lineRule="auto"/>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通过1.0分</w:t>
            </w:r>
            <w:r>
              <w:rPr>
                <w:rFonts w:hint="eastAsia" w:ascii="宋体" w:hAnsi="宋体" w:eastAsia="宋体" w:cs="宋体"/>
                <w:sz w:val="21"/>
                <w:szCs w:val="21"/>
                <w:vertAlign w:val="baseline"/>
                <w:lang w:eastAsia="zh-CN"/>
              </w:rPr>
              <w:t>；</w:t>
            </w:r>
          </w:p>
          <w:p>
            <w:pPr>
              <w:spacing w:line="240" w:lineRule="auto"/>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良好1.2分</w:t>
            </w:r>
            <w:r>
              <w:rPr>
                <w:rFonts w:hint="eastAsia" w:ascii="宋体" w:hAnsi="宋体" w:eastAsia="宋体" w:cs="宋体"/>
                <w:sz w:val="21"/>
                <w:szCs w:val="21"/>
                <w:vertAlign w:val="baseline"/>
                <w:lang w:eastAsia="zh-CN"/>
              </w:rPr>
              <w:t>；</w:t>
            </w:r>
          </w:p>
          <w:p>
            <w:pPr>
              <w:spacing w:line="240" w:lineRule="auto"/>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优秀1.5分</w:t>
            </w:r>
          </w:p>
        </w:tc>
        <w:tc>
          <w:tcPr>
            <w:tcW w:w="820" w:type="dxa"/>
            <w:vMerge w:val="restart"/>
            <w:vAlign w:val="center"/>
          </w:tcPr>
          <w:p>
            <w:pPr>
              <w:spacing w:line="24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dxa"/>
            <w:vMerge w:val="continue"/>
            <w:vAlign w:val="center"/>
          </w:tcPr>
          <w:p>
            <w:pPr>
              <w:spacing w:line="240" w:lineRule="auto"/>
              <w:jc w:val="center"/>
              <w:rPr>
                <w:rFonts w:hint="eastAsia" w:ascii="宋体" w:hAnsi="宋体" w:eastAsia="宋体" w:cs="宋体"/>
                <w:sz w:val="21"/>
                <w:szCs w:val="21"/>
                <w:vertAlign w:val="baseline"/>
              </w:rPr>
            </w:pPr>
          </w:p>
        </w:tc>
        <w:tc>
          <w:tcPr>
            <w:tcW w:w="638" w:type="dxa"/>
            <w:vMerge w:val="continue"/>
            <w:vAlign w:val="center"/>
          </w:tcPr>
          <w:p>
            <w:pPr>
              <w:spacing w:line="240" w:lineRule="auto"/>
              <w:jc w:val="center"/>
              <w:rPr>
                <w:rFonts w:hint="eastAsia" w:ascii="宋体" w:hAnsi="宋体" w:eastAsia="宋体" w:cs="宋体"/>
                <w:sz w:val="21"/>
                <w:szCs w:val="21"/>
                <w:vertAlign w:val="baseline"/>
              </w:rPr>
            </w:pPr>
          </w:p>
        </w:tc>
        <w:tc>
          <w:tcPr>
            <w:tcW w:w="5231" w:type="dxa"/>
            <w:gridSpan w:val="2"/>
            <w:vAlign w:val="center"/>
          </w:tcPr>
          <w:p>
            <w:pPr>
              <w:spacing w:line="240" w:lineRule="auto"/>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参与国家大学生创新性实验计划项目</w:t>
            </w:r>
          </w:p>
        </w:tc>
        <w:tc>
          <w:tcPr>
            <w:tcW w:w="1425" w:type="dxa"/>
            <w:vAlign w:val="center"/>
          </w:tcPr>
          <w:p>
            <w:pPr>
              <w:spacing w:line="240" w:lineRule="auto"/>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立项</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0.3分</w:t>
            </w:r>
          </w:p>
          <w:p>
            <w:pPr>
              <w:spacing w:line="240" w:lineRule="auto"/>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结题：</w:t>
            </w:r>
          </w:p>
          <w:p>
            <w:pPr>
              <w:spacing w:line="240" w:lineRule="auto"/>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通过0.5分</w:t>
            </w:r>
            <w:r>
              <w:rPr>
                <w:rFonts w:hint="eastAsia" w:ascii="宋体" w:hAnsi="宋体" w:eastAsia="宋体" w:cs="宋体"/>
                <w:sz w:val="21"/>
                <w:szCs w:val="21"/>
                <w:vertAlign w:val="baseline"/>
                <w:lang w:eastAsia="zh-CN"/>
              </w:rPr>
              <w:t>；</w:t>
            </w:r>
          </w:p>
          <w:p>
            <w:pPr>
              <w:spacing w:line="240" w:lineRule="auto"/>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良好0.6分</w:t>
            </w:r>
            <w:r>
              <w:rPr>
                <w:rFonts w:hint="eastAsia" w:ascii="宋体" w:hAnsi="宋体" w:eastAsia="宋体" w:cs="宋体"/>
                <w:sz w:val="21"/>
                <w:szCs w:val="21"/>
                <w:vertAlign w:val="baseline"/>
                <w:lang w:eastAsia="zh-CN"/>
              </w:rPr>
              <w:t>；</w:t>
            </w:r>
          </w:p>
          <w:p>
            <w:pPr>
              <w:spacing w:line="240" w:lineRule="auto"/>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优秀0.8分</w:t>
            </w:r>
          </w:p>
        </w:tc>
        <w:tc>
          <w:tcPr>
            <w:tcW w:w="820" w:type="dxa"/>
            <w:vMerge w:val="continue"/>
            <w:vAlign w:val="center"/>
          </w:tcPr>
          <w:p>
            <w:pPr>
              <w:spacing w:line="240" w:lineRule="auto"/>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dxa"/>
            <w:vMerge w:val="continue"/>
            <w:vAlign w:val="center"/>
          </w:tcPr>
          <w:p>
            <w:pPr>
              <w:spacing w:line="240" w:lineRule="auto"/>
              <w:jc w:val="center"/>
              <w:rPr>
                <w:rFonts w:hint="eastAsia" w:ascii="宋体" w:hAnsi="宋体" w:eastAsia="宋体" w:cs="宋体"/>
                <w:sz w:val="21"/>
                <w:szCs w:val="21"/>
                <w:vertAlign w:val="baseline"/>
              </w:rPr>
            </w:pPr>
          </w:p>
        </w:tc>
        <w:tc>
          <w:tcPr>
            <w:tcW w:w="638" w:type="dxa"/>
            <w:vMerge w:val="restart"/>
            <w:vAlign w:val="center"/>
          </w:tcPr>
          <w:p>
            <w:pPr>
              <w:spacing w:line="24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本科</w:t>
            </w:r>
          </w:p>
          <w:p>
            <w:pPr>
              <w:spacing w:line="24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生科</w:t>
            </w:r>
          </w:p>
          <w:p>
            <w:pPr>
              <w:spacing w:line="24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学研</w:t>
            </w:r>
          </w:p>
          <w:p>
            <w:pPr>
              <w:spacing w:line="24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究基</w:t>
            </w:r>
          </w:p>
          <w:p>
            <w:pPr>
              <w:spacing w:line="24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金</w:t>
            </w:r>
          </w:p>
        </w:tc>
        <w:tc>
          <w:tcPr>
            <w:tcW w:w="5231" w:type="dxa"/>
            <w:gridSpan w:val="2"/>
            <w:vAlign w:val="center"/>
          </w:tcPr>
          <w:p>
            <w:pPr>
              <w:spacing w:line="240" w:lineRule="auto"/>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主持本科生科学研究基金项目</w:t>
            </w:r>
          </w:p>
        </w:tc>
        <w:tc>
          <w:tcPr>
            <w:tcW w:w="1425" w:type="dxa"/>
            <w:vAlign w:val="center"/>
          </w:tcPr>
          <w:p>
            <w:pPr>
              <w:spacing w:line="240" w:lineRule="auto"/>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立项</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0.3分</w:t>
            </w:r>
          </w:p>
          <w:p>
            <w:pPr>
              <w:spacing w:line="240" w:lineRule="auto"/>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结题：</w:t>
            </w:r>
          </w:p>
          <w:p>
            <w:pPr>
              <w:spacing w:line="240" w:lineRule="auto"/>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通过1.0分</w:t>
            </w:r>
            <w:r>
              <w:rPr>
                <w:rFonts w:hint="eastAsia" w:ascii="宋体" w:hAnsi="宋体" w:eastAsia="宋体" w:cs="宋体"/>
                <w:sz w:val="21"/>
                <w:szCs w:val="21"/>
                <w:vertAlign w:val="baseline"/>
                <w:lang w:eastAsia="zh-CN"/>
              </w:rPr>
              <w:t>；</w:t>
            </w:r>
          </w:p>
          <w:p>
            <w:pPr>
              <w:spacing w:line="240" w:lineRule="auto"/>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良好1.2分</w:t>
            </w:r>
            <w:r>
              <w:rPr>
                <w:rFonts w:hint="eastAsia" w:ascii="宋体" w:hAnsi="宋体" w:eastAsia="宋体" w:cs="宋体"/>
                <w:sz w:val="21"/>
                <w:szCs w:val="21"/>
                <w:vertAlign w:val="baseline"/>
                <w:lang w:eastAsia="zh-CN"/>
              </w:rPr>
              <w:t>；</w:t>
            </w:r>
          </w:p>
          <w:p>
            <w:pPr>
              <w:spacing w:line="240" w:lineRule="auto"/>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优秀1.5分</w:t>
            </w:r>
          </w:p>
        </w:tc>
        <w:tc>
          <w:tcPr>
            <w:tcW w:w="820" w:type="dxa"/>
            <w:vMerge w:val="continue"/>
            <w:vAlign w:val="center"/>
          </w:tcPr>
          <w:p>
            <w:pPr>
              <w:spacing w:line="240" w:lineRule="auto"/>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dxa"/>
            <w:vMerge w:val="continue"/>
            <w:vAlign w:val="center"/>
          </w:tcPr>
          <w:p>
            <w:pPr>
              <w:spacing w:line="240" w:lineRule="auto"/>
              <w:jc w:val="center"/>
              <w:rPr>
                <w:rFonts w:hint="eastAsia" w:ascii="宋体" w:hAnsi="宋体" w:eastAsia="宋体" w:cs="宋体"/>
                <w:sz w:val="21"/>
                <w:szCs w:val="21"/>
                <w:vertAlign w:val="baseline"/>
              </w:rPr>
            </w:pPr>
          </w:p>
        </w:tc>
        <w:tc>
          <w:tcPr>
            <w:tcW w:w="638" w:type="dxa"/>
            <w:vMerge w:val="continue"/>
            <w:vAlign w:val="center"/>
          </w:tcPr>
          <w:p>
            <w:pPr>
              <w:spacing w:line="240" w:lineRule="auto"/>
              <w:jc w:val="center"/>
              <w:rPr>
                <w:rFonts w:hint="eastAsia" w:ascii="宋体" w:hAnsi="宋体" w:eastAsia="宋体" w:cs="宋体"/>
                <w:sz w:val="21"/>
                <w:szCs w:val="21"/>
                <w:vertAlign w:val="baseline"/>
              </w:rPr>
            </w:pPr>
          </w:p>
        </w:tc>
        <w:tc>
          <w:tcPr>
            <w:tcW w:w="5231" w:type="dxa"/>
            <w:gridSpan w:val="2"/>
            <w:vAlign w:val="center"/>
          </w:tcPr>
          <w:p>
            <w:pPr>
              <w:spacing w:line="240" w:lineRule="auto"/>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参加本科生科学研究基金项目</w:t>
            </w:r>
          </w:p>
        </w:tc>
        <w:tc>
          <w:tcPr>
            <w:tcW w:w="1425" w:type="dxa"/>
            <w:vAlign w:val="center"/>
          </w:tcPr>
          <w:p>
            <w:pPr>
              <w:spacing w:line="240" w:lineRule="auto"/>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立项</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0.1分</w:t>
            </w:r>
          </w:p>
          <w:p>
            <w:pPr>
              <w:spacing w:line="240" w:lineRule="auto"/>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结题：</w:t>
            </w:r>
          </w:p>
          <w:p>
            <w:pPr>
              <w:spacing w:line="240" w:lineRule="auto"/>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通过0.5分</w:t>
            </w:r>
            <w:r>
              <w:rPr>
                <w:rFonts w:hint="eastAsia" w:ascii="宋体" w:hAnsi="宋体" w:eastAsia="宋体" w:cs="宋体"/>
                <w:sz w:val="21"/>
                <w:szCs w:val="21"/>
                <w:vertAlign w:val="baseline"/>
                <w:lang w:eastAsia="zh-CN"/>
              </w:rPr>
              <w:t>；</w:t>
            </w:r>
          </w:p>
          <w:p>
            <w:pPr>
              <w:spacing w:line="240" w:lineRule="auto"/>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良好0.6分</w:t>
            </w:r>
            <w:r>
              <w:rPr>
                <w:rFonts w:hint="eastAsia" w:ascii="宋体" w:hAnsi="宋体" w:eastAsia="宋体" w:cs="宋体"/>
                <w:sz w:val="21"/>
                <w:szCs w:val="21"/>
                <w:vertAlign w:val="baseline"/>
                <w:lang w:eastAsia="zh-CN"/>
              </w:rPr>
              <w:t>；</w:t>
            </w:r>
          </w:p>
          <w:p>
            <w:pPr>
              <w:spacing w:line="240" w:lineRule="auto"/>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优秀0.8分</w:t>
            </w:r>
          </w:p>
        </w:tc>
        <w:tc>
          <w:tcPr>
            <w:tcW w:w="820" w:type="dxa"/>
            <w:vMerge w:val="continue"/>
            <w:vAlign w:val="center"/>
          </w:tcPr>
          <w:p>
            <w:pPr>
              <w:spacing w:line="240" w:lineRule="auto"/>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08" w:type="dxa"/>
            <w:vMerge w:val="continue"/>
            <w:vAlign w:val="center"/>
          </w:tcPr>
          <w:p>
            <w:pPr>
              <w:spacing w:line="240" w:lineRule="auto"/>
              <w:jc w:val="center"/>
              <w:rPr>
                <w:rFonts w:hint="eastAsia" w:ascii="宋体" w:hAnsi="宋体" w:eastAsia="宋体" w:cs="宋体"/>
                <w:sz w:val="21"/>
                <w:szCs w:val="21"/>
                <w:vertAlign w:val="baseline"/>
              </w:rPr>
            </w:pPr>
          </w:p>
        </w:tc>
        <w:tc>
          <w:tcPr>
            <w:tcW w:w="638" w:type="dxa"/>
            <w:vMerge w:val="restart"/>
            <w:vAlign w:val="center"/>
          </w:tcPr>
          <w:p>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论文</w:t>
            </w:r>
          </w:p>
          <w:p>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发表</w:t>
            </w:r>
          </w:p>
        </w:tc>
        <w:tc>
          <w:tcPr>
            <w:tcW w:w="3844" w:type="dxa"/>
            <w:vMerge w:val="restart"/>
            <w:vAlign w:val="center"/>
          </w:tcPr>
          <w:p>
            <w:pPr>
              <w:spacing w:line="240" w:lineRule="auto"/>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SCI\SSCI及学校认定B类刊物全文收录</w:t>
            </w:r>
          </w:p>
        </w:tc>
        <w:tc>
          <w:tcPr>
            <w:tcW w:w="1387" w:type="dxa"/>
            <w:vAlign w:val="center"/>
          </w:tcPr>
          <w:p>
            <w:pPr>
              <w:spacing w:line="240" w:lineRule="auto"/>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第一作者</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或通讯作者</w:t>
            </w:r>
            <w:r>
              <w:rPr>
                <w:rFonts w:hint="eastAsia" w:ascii="宋体" w:hAnsi="宋体" w:eastAsia="宋体" w:cs="宋体"/>
                <w:sz w:val="21"/>
                <w:szCs w:val="21"/>
                <w:vertAlign w:val="baseline"/>
                <w:lang w:eastAsia="zh-CN"/>
              </w:rPr>
              <w:t>）</w:t>
            </w:r>
          </w:p>
        </w:tc>
        <w:tc>
          <w:tcPr>
            <w:tcW w:w="1425" w:type="dxa"/>
            <w:vAlign w:val="center"/>
          </w:tcPr>
          <w:p>
            <w:pPr>
              <w:spacing w:line="240" w:lineRule="auto"/>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2.5分</w:t>
            </w:r>
          </w:p>
        </w:tc>
        <w:tc>
          <w:tcPr>
            <w:tcW w:w="820" w:type="dxa"/>
            <w:vMerge w:val="restart"/>
            <w:vAlign w:val="center"/>
          </w:tcPr>
          <w:p>
            <w:pPr>
              <w:spacing w:line="24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dxa"/>
            <w:vMerge w:val="continue"/>
            <w:vAlign w:val="center"/>
          </w:tcPr>
          <w:p>
            <w:pPr>
              <w:spacing w:line="240" w:lineRule="auto"/>
              <w:jc w:val="center"/>
              <w:rPr>
                <w:rFonts w:hint="eastAsia" w:ascii="宋体" w:hAnsi="宋体" w:eastAsia="宋体" w:cs="宋体"/>
                <w:sz w:val="21"/>
                <w:szCs w:val="21"/>
                <w:vertAlign w:val="baseline"/>
              </w:rPr>
            </w:pPr>
          </w:p>
        </w:tc>
        <w:tc>
          <w:tcPr>
            <w:tcW w:w="638" w:type="dxa"/>
            <w:vMerge w:val="continue"/>
            <w:vAlign w:val="center"/>
          </w:tcPr>
          <w:p>
            <w:pPr>
              <w:spacing w:line="240" w:lineRule="auto"/>
              <w:jc w:val="center"/>
              <w:rPr>
                <w:rFonts w:hint="eastAsia" w:ascii="宋体" w:hAnsi="宋体" w:eastAsia="宋体" w:cs="宋体"/>
                <w:sz w:val="21"/>
                <w:szCs w:val="21"/>
                <w:vertAlign w:val="baseline"/>
              </w:rPr>
            </w:pPr>
          </w:p>
        </w:tc>
        <w:tc>
          <w:tcPr>
            <w:tcW w:w="3844" w:type="dxa"/>
            <w:vMerge w:val="continue"/>
            <w:vAlign w:val="center"/>
          </w:tcPr>
          <w:p>
            <w:pPr>
              <w:spacing w:line="240" w:lineRule="auto"/>
              <w:jc w:val="both"/>
              <w:rPr>
                <w:rFonts w:hint="eastAsia" w:ascii="宋体" w:hAnsi="宋体" w:eastAsia="宋体" w:cs="宋体"/>
                <w:sz w:val="21"/>
                <w:szCs w:val="21"/>
                <w:vertAlign w:val="baseline"/>
              </w:rPr>
            </w:pPr>
          </w:p>
        </w:tc>
        <w:tc>
          <w:tcPr>
            <w:tcW w:w="1387" w:type="dxa"/>
            <w:vAlign w:val="center"/>
          </w:tcPr>
          <w:p>
            <w:pPr>
              <w:spacing w:line="240" w:lineRule="auto"/>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合作者</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导师一作，学生二作</w:t>
            </w:r>
            <w:r>
              <w:rPr>
                <w:rFonts w:hint="eastAsia" w:ascii="宋体" w:hAnsi="宋体" w:eastAsia="宋体" w:cs="宋体"/>
                <w:sz w:val="21"/>
                <w:szCs w:val="21"/>
                <w:vertAlign w:val="baseline"/>
                <w:lang w:eastAsia="zh-CN"/>
              </w:rPr>
              <w:t>）</w:t>
            </w:r>
          </w:p>
        </w:tc>
        <w:tc>
          <w:tcPr>
            <w:tcW w:w="1425" w:type="dxa"/>
            <w:vAlign w:val="center"/>
          </w:tcPr>
          <w:p>
            <w:pPr>
              <w:spacing w:line="240" w:lineRule="auto"/>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2</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lang w:val="en-US" w:eastAsia="zh-CN"/>
              </w:rPr>
              <w:t>0</w:t>
            </w:r>
            <w:r>
              <w:rPr>
                <w:rFonts w:hint="eastAsia" w:ascii="宋体" w:hAnsi="宋体" w:eastAsia="宋体" w:cs="宋体"/>
                <w:sz w:val="21"/>
                <w:szCs w:val="21"/>
                <w:vertAlign w:val="baseline"/>
              </w:rPr>
              <w:t>分</w:t>
            </w:r>
          </w:p>
        </w:tc>
        <w:tc>
          <w:tcPr>
            <w:tcW w:w="820" w:type="dxa"/>
            <w:vMerge w:val="continue"/>
            <w:vAlign w:val="center"/>
          </w:tcPr>
          <w:p>
            <w:pPr>
              <w:spacing w:line="240" w:lineRule="auto"/>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dxa"/>
            <w:vMerge w:val="continue"/>
            <w:vAlign w:val="center"/>
          </w:tcPr>
          <w:p>
            <w:pPr>
              <w:spacing w:line="240" w:lineRule="auto"/>
              <w:jc w:val="center"/>
              <w:rPr>
                <w:rFonts w:hint="eastAsia" w:ascii="宋体" w:hAnsi="宋体" w:eastAsia="宋体" w:cs="宋体"/>
                <w:sz w:val="21"/>
                <w:szCs w:val="21"/>
                <w:vertAlign w:val="baseline"/>
              </w:rPr>
            </w:pPr>
          </w:p>
        </w:tc>
        <w:tc>
          <w:tcPr>
            <w:tcW w:w="638" w:type="dxa"/>
            <w:vMerge w:val="continue"/>
            <w:vAlign w:val="center"/>
          </w:tcPr>
          <w:p>
            <w:pPr>
              <w:spacing w:line="240" w:lineRule="auto"/>
              <w:jc w:val="center"/>
              <w:rPr>
                <w:rFonts w:hint="eastAsia" w:ascii="宋体" w:hAnsi="宋体" w:eastAsia="宋体" w:cs="宋体"/>
                <w:sz w:val="21"/>
                <w:szCs w:val="21"/>
                <w:vertAlign w:val="baseline"/>
              </w:rPr>
            </w:pPr>
          </w:p>
        </w:tc>
        <w:tc>
          <w:tcPr>
            <w:tcW w:w="3844" w:type="dxa"/>
            <w:vMerge w:val="restart"/>
            <w:vAlign w:val="center"/>
          </w:tcPr>
          <w:p>
            <w:pPr>
              <w:spacing w:line="240" w:lineRule="auto"/>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学校认定的其他核心期刊（见</w:t>
            </w:r>
            <w:r>
              <w:rPr>
                <w:rFonts w:hint="eastAsia" w:ascii="宋体" w:hAnsi="宋体" w:eastAsia="宋体" w:cs="宋体"/>
                <w:sz w:val="21"/>
                <w:szCs w:val="21"/>
                <w:highlight w:val="none"/>
                <w:vertAlign w:val="baseline"/>
              </w:rPr>
              <w:t>科研院网站）</w:t>
            </w:r>
          </w:p>
        </w:tc>
        <w:tc>
          <w:tcPr>
            <w:tcW w:w="1387" w:type="dxa"/>
            <w:vAlign w:val="center"/>
          </w:tcPr>
          <w:p>
            <w:pPr>
              <w:spacing w:line="240" w:lineRule="auto"/>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第一作者</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或通讯作者</w:t>
            </w:r>
            <w:r>
              <w:rPr>
                <w:rFonts w:hint="eastAsia" w:ascii="宋体" w:hAnsi="宋体" w:eastAsia="宋体" w:cs="宋体"/>
                <w:sz w:val="21"/>
                <w:szCs w:val="21"/>
                <w:vertAlign w:val="baseline"/>
                <w:lang w:eastAsia="zh-CN"/>
              </w:rPr>
              <w:t>）</w:t>
            </w:r>
          </w:p>
        </w:tc>
        <w:tc>
          <w:tcPr>
            <w:tcW w:w="1425" w:type="dxa"/>
            <w:vAlign w:val="center"/>
          </w:tcPr>
          <w:p>
            <w:pPr>
              <w:spacing w:line="240" w:lineRule="auto"/>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2</w:t>
            </w:r>
            <w:r>
              <w:rPr>
                <w:rFonts w:hint="eastAsia" w:ascii="宋体" w:hAnsi="宋体" w:eastAsia="宋体" w:cs="宋体"/>
                <w:sz w:val="21"/>
                <w:szCs w:val="21"/>
                <w:vertAlign w:val="baseline"/>
                <w:lang w:val="en-US" w:eastAsia="zh-CN"/>
              </w:rPr>
              <w:t>.0</w:t>
            </w:r>
            <w:r>
              <w:rPr>
                <w:rFonts w:hint="eastAsia" w:ascii="宋体" w:hAnsi="宋体" w:eastAsia="宋体" w:cs="宋体"/>
                <w:sz w:val="21"/>
                <w:szCs w:val="21"/>
                <w:vertAlign w:val="baseline"/>
              </w:rPr>
              <w:t>分</w:t>
            </w:r>
          </w:p>
        </w:tc>
        <w:tc>
          <w:tcPr>
            <w:tcW w:w="820" w:type="dxa"/>
            <w:vMerge w:val="continue"/>
            <w:vAlign w:val="center"/>
          </w:tcPr>
          <w:p>
            <w:pPr>
              <w:spacing w:line="240" w:lineRule="auto"/>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dxa"/>
            <w:vMerge w:val="continue"/>
            <w:vAlign w:val="center"/>
          </w:tcPr>
          <w:p>
            <w:pPr>
              <w:spacing w:line="240" w:lineRule="auto"/>
              <w:jc w:val="center"/>
              <w:rPr>
                <w:rFonts w:hint="eastAsia" w:ascii="宋体" w:hAnsi="宋体" w:eastAsia="宋体" w:cs="宋体"/>
                <w:sz w:val="21"/>
                <w:szCs w:val="21"/>
                <w:vertAlign w:val="baseline"/>
              </w:rPr>
            </w:pPr>
          </w:p>
        </w:tc>
        <w:tc>
          <w:tcPr>
            <w:tcW w:w="638" w:type="dxa"/>
            <w:vMerge w:val="continue"/>
            <w:vAlign w:val="center"/>
          </w:tcPr>
          <w:p>
            <w:pPr>
              <w:spacing w:line="240" w:lineRule="auto"/>
              <w:jc w:val="center"/>
              <w:rPr>
                <w:rFonts w:hint="eastAsia" w:ascii="宋体" w:hAnsi="宋体" w:eastAsia="宋体" w:cs="宋体"/>
                <w:sz w:val="21"/>
                <w:szCs w:val="21"/>
                <w:vertAlign w:val="baseline"/>
              </w:rPr>
            </w:pPr>
          </w:p>
        </w:tc>
        <w:tc>
          <w:tcPr>
            <w:tcW w:w="3844" w:type="dxa"/>
            <w:vMerge w:val="continue"/>
            <w:vAlign w:val="center"/>
          </w:tcPr>
          <w:p>
            <w:pPr>
              <w:spacing w:line="240" w:lineRule="auto"/>
              <w:jc w:val="both"/>
              <w:rPr>
                <w:rFonts w:hint="eastAsia" w:ascii="宋体" w:hAnsi="宋体" w:eastAsia="宋体" w:cs="宋体"/>
                <w:sz w:val="21"/>
                <w:szCs w:val="21"/>
                <w:vertAlign w:val="baseline"/>
              </w:rPr>
            </w:pPr>
          </w:p>
        </w:tc>
        <w:tc>
          <w:tcPr>
            <w:tcW w:w="1387" w:type="dxa"/>
            <w:vAlign w:val="center"/>
          </w:tcPr>
          <w:p>
            <w:pPr>
              <w:spacing w:line="240" w:lineRule="auto"/>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合作者</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导师一作、学生二作</w:t>
            </w:r>
            <w:r>
              <w:rPr>
                <w:rFonts w:hint="eastAsia" w:ascii="宋体" w:hAnsi="宋体" w:eastAsia="宋体" w:cs="宋体"/>
                <w:sz w:val="21"/>
                <w:szCs w:val="21"/>
                <w:vertAlign w:val="baseline"/>
                <w:lang w:eastAsia="zh-CN"/>
              </w:rPr>
              <w:t>）</w:t>
            </w:r>
          </w:p>
        </w:tc>
        <w:tc>
          <w:tcPr>
            <w:tcW w:w="1425" w:type="dxa"/>
            <w:vAlign w:val="center"/>
          </w:tcPr>
          <w:p>
            <w:pPr>
              <w:spacing w:line="240" w:lineRule="auto"/>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1.0分</w:t>
            </w:r>
          </w:p>
        </w:tc>
        <w:tc>
          <w:tcPr>
            <w:tcW w:w="820" w:type="dxa"/>
            <w:vMerge w:val="continue"/>
            <w:vAlign w:val="center"/>
          </w:tcPr>
          <w:p>
            <w:pPr>
              <w:spacing w:line="240" w:lineRule="auto"/>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08" w:type="dxa"/>
            <w:vMerge w:val="continue"/>
            <w:vAlign w:val="center"/>
          </w:tcPr>
          <w:p>
            <w:pPr>
              <w:spacing w:line="240" w:lineRule="auto"/>
              <w:jc w:val="center"/>
              <w:rPr>
                <w:rFonts w:hint="eastAsia" w:ascii="宋体" w:hAnsi="宋体" w:eastAsia="宋体" w:cs="宋体"/>
                <w:sz w:val="21"/>
                <w:szCs w:val="21"/>
                <w:vertAlign w:val="baseline"/>
              </w:rPr>
            </w:pPr>
          </w:p>
        </w:tc>
        <w:tc>
          <w:tcPr>
            <w:tcW w:w="638" w:type="dxa"/>
            <w:vMerge w:val="restart"/>
            <w:vAlign w:val="center"/>
          </w:tcPr>
          <w:p>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学科</w:t>
            </w:r>
          </w:p>
          <w:p>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竞赛</w:t>
            </w:r>
          </w:p>
          <w:p>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获奖</w:t>
            </w:r>
          </w:p>
          <w:p>
            <w:pPr>
              <w:spacing w:line="240" w:lineRule="auto"/>
              <w:jc w:val="both"/>
              <w:rPr>
                <w:rFonts w:hint="eastAsia" w:ascii="宋体" w:hAnsi="宋体" w:eastAsia="宋体" w:cs="宋体"/>
                <w:sz w:val="21"/>
                <w:szCs w:val="21"/>
                <w:vertAlign w:val="baseline"/>
              </w:rPr>
            </w:pPr>
          </w:p>
        </w:tc>
        <w:tc>
          <w:tcPr>
            <w:tcW w:w="3844" w:type="dxa"/>
            <w:vMerge w:val="restart"/>
            <w:vAlign w:val="center"/>
          </w:tcPr>
          <w:p>
            <w:pPr>
              <w:spacing w:line="240" w:lineRule="auto"/>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全国大学生数学建模竞赛</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含美国数学建模竞赛</w:t>
            </w:r>
            <w:r>
              <w:rPr>
                <w:rFonts w:hint="eastAsia" w:ascii="宋体" w:hAnsi="宋体" w:eastAsia="宋体" w:cs="宋体"/>
                <w:sz w:val="21"/>
                <w:szCs w:val="21"/>
                <w:vertAlign w:val="baseline"/>
                <w:lang w:eastAsia="zh-CN"/>
              </w:rPr>
              <w:t>）</w:t>
            </w:r>
          </w:p>
          <w:p>
            <w:pPr>
              <w:spacing w:line="240" w:lineRule="auto"/>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全国大学生电子设计竞赛</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含嵌入式专题</w:t>
            </w:r>
            <w:r>
              <w:rPr>
                <w:rFonts w:hint="eastAsia" w:ascii="宋体" w:hAnsi="宋体" w:eastAsia="宋体" w:cs="宋体"/>
                <w:sz w:val="21"/>
                <w:szCs w:val="21"/>
                <w:vertAlign w:val="baseline"/>
                <w:lang w:eastAsia="zh-CN"/>
              </w:rPr>
              <w:t>）</w:t>
            </w:r>
          </w:p>
          <w:p>
            <w:pPr>
              <w:spacing w:line="240" w:lineRule="auto"/>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美国大学生数学建模竞赛</w:t>
            </w:r>
          </w:p>
          <w:p>
            <w:pPr>
              <w:spacing w:line="240" w:lineRule="auto"/>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Kaggle数据科学竞赛</w:t>
            </w:r>
          </w:p>
        </w:tc>
        <w:tc>
          <w:tcPr>
            <w:tcW w:w="1387" w:type="dxa"/>
            <w:vAlign w:val="center"/>
          </w:tcPr>
          <w:p>
            <w:pPr>
              <w:spacing w:line="240" w:lineRule="auto"/>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一等</w:t>
            </w:r>
          </w:p>
        </w:tc>
        <w:tc>
          <w:tcPr>
            <w:tcW w:w="1425" w:type="dxa"/>
            <w:vAlign w:val="center"/>
          </w:tcPr>
          <w:p>
            <w:pPr>
              <w:spacing w:line="240" w:lineRule="auto"/>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2.0分</w:t>
            </w:r>
          </w:p>
        </w:tc>
        <w:tc>
          <w:tcPr>
            <w:tcW w:w="820" w:type="dxa"/>
            <w:vMerge w:val="restart"/>
            <w:vAlign w:val="center"/>
          </w:tcPr>
          <w:p>
            <w:pPr>
              <w:spacing w:line="24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08" w:type="dxa"/>
            <w:vMerge w:val="continue"/>
            <w:vAlign w:val="center"/>
          </w:tcPr>
          <w:p>
            <w:pPr>
              <w:spacing w:line="240" w:lineRule="auto"/>
              <w:jc w:val="both"/>
            </w:pPr>
          </w:p>
        </w:tc>
        <w:tc>
          <w:tcPr>
            <w:tcW w:w="638" w:type="dxa"/>
            <w:vMerge w:val="continue"/>
            <w:vAlign w:val="center"/>
          </w:tcPr>
          <w:p>
            <w:pPr>
              <w:spacing w:line="240" w:lineRule="auto"/>
              <w:jc w:val="both"/>
            </w:pPr>
          </w:p>
        </w:tc>
        <w:tc>
          <w:tcPr>
            <w:tcW w:w="3844" w:type="dxa"/>
            <w:vMerge w:val="continue"/>
            <w:vAlign w:val="center"/>
          </w:tcPr>
          <w:p>
            <w:pPr>
              <w:spacing w:line="240" w:lineRule="auto"/>
              <w:jc w:val="both"/>
            </w:pPr>
          </w:p>
        </w:tc>
        <w:tc>
          <w:tcPr>
            <w:tcW w:w="1387" w:type="dxa"/>
            <w:vAlign w:val="center"/>
          </w:tcPr>
          <w:p>
            <w:pPr>
              <w:spacing w:line="240" w:lineRule="auto"/>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二等</w:t>
            </w:r>
          </w:p>
        </w:tc>
        <w:tc>
          <w:tcPr>
            <w:tcW w:w="1425" w:type="dxa"/>
            <w:vAlign w:val="center"/>
          </w:tcPr>
          <w:p>
            <w:pPr>
              <w:spacing w:line="240" w:lineRule="auto"/>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1.5分</w:t>
            </w:r>
          </w:p>
        </w:tc>
        <w:tc>
          <w:tcPr>
            <w:tcW w:w="820" w:type="dxa"/>
            <w:vMerge w:val="continue"/>
            <w:vAlign w:val="center"/>
          </w:tcPr>
          <w:p>
            <w:pPr>
              <w:spacing w:line="240" w:lineRule="auto"/>
              <w:jc w:val="both"/>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08" w:type="dxa"/>
            <w:vMerge w:val="continue"/>
            <w:vAlign w:val="center"/>
          </w:tcPr>
          <w:p>
            <w:pPr>
              <w:spacing w:line="240" w:lineRule="auto"/>
              <w:jc w:val="both"/>
              <w:rPr>
                <w:rFonts w:hint="eastAsia" w:ascii="宋体" w:hAnsi="宋体" w:eastAsia="宋体" w:cs="宋体"/>
                <w:sz w:val="21"/>
                <w:szCs w:val="21"/>
                <w:vertAlign w:val="baseline"/>
                <w:lang w:val="en-US" w:eastAsia="zh-CN"/>
              </w:rPr>
            </w:pPr>
          </w:p>
        </w:tc>
        <w:tc>
          <w:tcPr>
            <w:tcW w:w="638" w:type="dxa"/>
            <w:vMerge w:val="continue"/>
            <w:vAlign w:val="center"/>
          </w:tcPr>
          <w:p>
            <w:pPr>
              <w:spacing w:line="240" w:lineRule="auto"/>
              <w:jc w:val="both"/>
              <w:rPr>
                <w:rFonts w:hint="eastAsia" w:ascii="宋体" w:hAnsi="宋体" w:eastAsia="宋体" w:cs="宋体"/>
                <w:sz w:val="21"/>
                <w:szCs w:val="21"/>
                <w:vertAlign w:val="baseline"/>
                <w:lang w:val="en-US" w:eastAsia="zh-CN"/>
              </w:rPr>
            </w:pPr>
          </w:p>
        </w:tc>
        <w:tc>
          <w:tcPr>
            <w:tcW w:w="3844" w:type="dxa"/>
            <w:vMerge w:val="continue"/>
            <w:vAlign w:val="center"/>
          </w:tcPr>
          <w:p>
            <w:pPr>
              <w:spacing w:line="240" w:lineRule="auto"/>
              <w:jc w:val="both"/>
              <w:rPr>
                <w:rFonts w:hint="eastAsia" w:ascii="宋体" w:hAnsi="宋体" w:eastAsia="宋体" w:cs="宋体"/>
                <w:sz w:val="21"/>
                <w:szCs w:val="21"/>
                <w:vertAlign w:val="baseline"/>
                <w:lang w:val="en-US" w:eastAsia="zh-CN"/>
              </w:rPr>
            </w:pPr>
          </w:p>
        </w:tc>
        <w:tc>
          <w:tcPr>
            <w:tcW w:w="1387" w:type="dxa"/>
            <w:vAlign w:val="center"/>
          </w:tcPr>
          <w:p>
            <w:pPr>
              <w:spacing w:line="240" w:lineRule="auto"/>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三等</w:t>
            </w:r>
          </w:p>
        </w:tc>
        <w:tc>
          <w:tcPr>
            <w:tcW w:w="1425" w:type="dxa"/>
            <w:vAlign w:val="center"/>
          </w:tcPr>
          <w:p>
            <w:pPr>
              <w:spacing w:line="240" w:lineRule="auto"/>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1.0分</w:t>
            </w:r>
          </w:p>
        </w:tc>
        <w:tc>
          <w:tcPr>
            <w:tcW w:w="820" w:type="dxa"/>
            <w:vMerge w:val="continue"/>
            <w:vAlign w:val="center"/>
          </w:tcPr>
          <w:p>
            <w:pPr>
              <w:spacing w:line="240" w:lineRule="auto"/>
              <w:jc w:val="both"/>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408" w:type="dxa"/>
            <w:vMerge w:val="continue"/>
            <w:vAlign w:val="center"/>
          </w:tcPr>
          <w:p>
            <w:pPr>
              <w:spacing w:line="240" w:lineRule="auto"/>
              <w:jc w:val="center"/>
              <w:rPr>
                <w:rFonts w:hint="eastAsia" w:ascii="宋体" w:hAnsi="宋体" w:eastAsia="宋体" w:cs="宋体"/>
                <w:sz w:val="21"/>
                <w:szCs w:val="21"/>
                <w:vertAlign w:val="baseline"/>
              </w:rPr>
            </w:pPr>
          </w:p>
        </w:tc>
        <w:tc>
          <w:tcPr>
            <w:tcW w:w="638" w:type="dxa"/>
            <w:vMerge w:val="continue"/>
            <w:vAlign w:val="center"/>
          </w:tcPr>
          <w:p>
            <w:pPr>
              <w:spacing w:line="240" w:lineRule="auto"/>
              <w:jc w:val="center"/>
              <w:rPr>
                <w:rFonts w:hint="eastAsia" w:ascii="宋体" w:hAnsi="宋体" w:eastAsia="宋体" w:cs="宋体"/>
                <w:sz w:val="21"/>
                <w:szCs w:val="21"/>
                <w:vertAlign w:val="baseline"/>
              </w:rPr>
            </w:pPr>
          </w:p>
        </w:tc>
        <w:tc>
          <w:tcPr>
            <w:tcW w:w="3844" w:type="dxa"/>
            <w:vMerge w:val="restart"/>
            <w:vAlign w:val="center"/>
          </w:tcPr>
          <w:p>
            <w:pPr>
              <w:spacing w:line="240" w:lineRule="auto"/>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“创青春”全国大学生创业大赛</w:t>
            </w:r>
          </w:p>
          <w:p>
            <w:pPr>
              <w:spacing w:line="240" w:lineRule="auto"/>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“挑战杯”全国大学生课外学术科技作品竞赛</w:t>
            </w:r>
          </w:p>
          <w:p>
            <w:pPr>
              <w:spacing w:line="240" w:lineRule="auto"/>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中国“互联网+”大学生创新创业大赛决赛（国赛）</w:t>
            </w:r>
          </w:p>
          <w:p>
            <w:pPr>
              <w:spacing w:line="240" w:lineRule="auto"/>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全国大学生英语竞赛</w:t>
            </w:r>
          </w:p>
          <w:p>
            <w:pPr>
              <w:spacing w:line="240" w:lineRule="auto"/>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全国英语演讲大赛</w:t>
            </w:r>
          </w:p>
          <w:p>
            <w:pPr>
              <w:spacing w:line="240" w:lineRule="auto"/>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ACM国际大学生程序设计大赛（国内外赛点）</w:t>
            </w:r>
          </w:p>
          <w:p>
            <w:pPr>
              <w:spacing w:line="240" w:lineRule="auto"/>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中国智能机器人大赛</w:t>
            </w:r>
          </w:p>
          <w:p>
            <w:pPr>
              <w:spacing w:line="240" w:lineRule="auto"/>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微软大学生嵌入式系统竞赛</w:t>
            </w:r>
          </w:p>
          <w:p>
            <w:pPr>
              <w:spacing w:line="240" w:lineRule="auto"/>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全国仿真大奖赛</w:t>
            </w:r>
          </w:p>
          <w:p>
            <w:pPr>
              <w:spacing w:line="240" w:lineRule="auto"/>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全国大学生化学实验邀请赛</w:t>
            </w:r>
          </w:p>
          <w:p>
            <w:pPr>
              <w:spacing w:line="240" w:lineRule="auto"/>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全国师范院校学生语言文字基本功大赛</w:t>
            </w:r>
          </w:p>
          <w:p>
            <w:pPr>
              <w:spacing w:line="240" w:lineRule="auto"/>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全国高校音乐教育专业基本功大赛</w:t>
            </w:r>
          </w:p>
          <w:p>
            <w:pPr>
              <w:spacing w:line="240" w:lineRule="auto"/>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中国大学生人力资源职业技能大赛（HRU）</w:t>
            </w:r>
          </w:p>
        </w:tc>
        <w:tc>
          <w:tcPr>
            <w:tcW w:w="1387" w:type="dxa"/>
            <w:vAlign w:val="center"/>
          </w:tcPr>
          <w:p>
            <w:pPr>
              <w:spacing w:line="240" w:lineRule="auto"/>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特等</w:t>
            </w:r>
          </w:p>
        </w:tc>
        <w:tc>
          <w:tcPr>
            <w:tcW w:w="1425" w:type="dxa"/>
            <w:vAlign w:val="center"/>
          </w:tcPr>
          <w:p>
            <w:pPr>
              <w:spacing w:line="240" w:lineRule="auto"/>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2.0分</w:t>
            </w:r>
          </w:p>
        </w:tc>
        <w:tc>
          <w:tcPr>
            <w:tcW w:w="820" w:type="dxa"/>
            <w:vMerge w:val="continue"/>
            <w:vAlign w:val="center"/>
          </w:tcPr>
          <w:p>
            <w:pPr>
              <w:spacing w:line="240" w:lineRule="auto"/>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408" w:type="dxa"/>
            <w:vMerge w:val="continue"/>
            <w:vAlign w:val="center"/>
          </w:tcPr>
          <w:p>
            <w:pPr>
              <w:spacing w:line="240" w:lineRule="auto"/>
              <w:jc w:val="both"/>
            </w:pPr>
          </w:p>
        </w:tc>
        <w:tc>
          <w:tcPr>
            <w:tcW w:w="638" w:type="dxa"/>
            <w:vMerge w:val="continue"/>
            <w:vAlign w:val="center"/>
          </w:tcPr>
          <w:p>
            <w:pPr>
              <w:spacing w:line="240" w:lineRule="auto"/>
              <w:jc w:val="both"/>
            </w:pPr>
          </w:p>
        </w:tc>
        <w:tc>
          <w:tcPr>
            <w:tcW w:w="3844" w:type="dxa"/>
            <w:vMerge w:val="continue"/>
            <w:vAlign w:val="center"/>
          </w:tcPr>
          <w:p>
            <w:pPr>
              <w:spacing w:line="240" w:lineRule="auto"/>
              <w:jc w:val="both"/>
            </w:pPr>
          </w:p>
        </w:tc>
        <w:tc>
          <w:tcPr>
            <w:tcW w:w="1387" w:type="dxa"/>
            <w:vAlign w:val="center"/>
          </w:tcPr>
          <w:p>
            <w:pPr>
              <w:spacing w:line="240" w:lineRule="auto"/>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一等</w:t>
            </w:r>
          </w:p>
        </w:tc>
        <w:tc>
          <w:tcPr>
            <w:tcW w:w="1425" w:type="dxa"/>
            <w:vAlign w:val="center"/>
          </w:tcPr>
          <w:p>
            <w:pPr>
              <w:spacing w:line="240" w:lineRule="auto"/>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1.6分</w:t>
            </w:r>
          </w:p>
        </w:tc>
        <w:tc>
          <w:tcPr>
            <w:tcW w:w="820" w:type="dxa"/>
            <w:vMerge w:val="continue"/>
            <w:vAlign w:val="center"/>
          </w:tcPr>
          <w:p>
            <w:pPr>
              <w:spacing w:line="240" w:lineRule="auto"/>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408" w:type="dxa"/>
            <w:vMerge w:val="continue"/>
            <w:vAlign w:val="center"/>
          </w:tcPr>
          <w:p>
            <w:pPr>
              <w:spacing w:line="240" w:lineRule="auto"/>
              <w:jc w:val="both"/>
              <w:rPr>
                <w:rFonts w:hint="eastAsia" w:ascii="宋体" w:hAnsi="宋体" w:eastAsia="宋体" w:cs="宋体"/>
                <w:sz w:val="21"/>
                <w:szCs w:val="21"/>
                <w:vertAlign w:val="baseline"/>
              </w:rPr>
            </w:pPr>
          </w:p>
        </w:tc>
        <w:tc>
          <w:tcPr>
            <w:tcW w:w="638" w:type="dxa"/>
            <w:vMerge w:val="continue"/>
            <w:vAlign w:val="center"/>
          </w:tcPr>
          <w:p>
            <w:pPr>
              <w:spacing w:line="240" w:lineRule="auto"/>
              <w:jc w:val="both"/>
              <w:rPr>
                <w:rFonts w:hint="eastAsia" w:ascii="宋体" w:hAnsi="宋体" w:eastAsia="宋体" w:cs="宋体"/>
                <w:sz w:val="21"/>
                <w:szCs w:val="21"/>
                <w:vertAlign w:val="baseline"/>
              </w:rPr>
            </w:pPr>
          </w:p>
        </w:tc>
        <w:tc>
          <w:tcPr>
            <w:tcW w:w="3844" w:type="dxa"/>
            <w:vMerge w:val="continue"/>
            <w:vAlign w:val="center"/>
          </w:tcPr>
          <w:p>
            <w:pPr>
              <w:spacing w:line="240" w:lineRule="auto"/>
              <w:jc w:val="both"/>
              <w:rPr>
                <w:rFonts w:hint="eastAsia" w:ascii="宋体" w:hAnsi="宋体" w:eastAsia="宋体" w:cs="宋体"/>
                <w:sz w:val="21"/>
                <w:szCs w:val="21"/>
                <w:vertAlign w:val="baseline"/>
              </w:rPr>
            </w:pPr>
          </w:p>
        </w:tc>
        <w:tc>
          <w:tcPr>
            <w:tcW w:w="1387" w:type="dxa"/>
            <w:vAlign w:val="center"/>
          </w:tcPr>
          <w:p>
            <w:pPr>
              <w:spacing w:line="240" w:lineRule="auto"/>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二等</w:t>
            </w:r>
          </w:p>
        </w:tc>
        <w:tc>
          <w:tcPr>
            <w:tcW w:w="1425" w:type="dxa"/>
            <w:vAlign w:val="center"/>
          </w:tcPr>
          <w:p>
            <w:pPr>
              <w:spacing w:line="240" w:lineRule="auto"/>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1.2分</w:t>
            </w:r>
          </w:p>
        </w:tc>
        <w:tc>
          <w:tcPr>
            <w:tcW w:w="820" w:type="dxa"/>
            <w:vMerge w:val="continue"/>
            <w:vAlign w:val="center"/>
          </w:tcPr>
          <w:p>
            <w:pPr>
              <w:spacing w:line="240" w:lineRule="auto"/>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408" w:type="dxa"/>
            <w:vMerge w:val="continue"/>
            <w:vAlign w:val="center"/>
          </w:tcPr>
          <w:p>
            <w:pPr>
              <w:spacing w:line="240" w:lineRule="auto"/>
              <w:jc w:val="both"/>
              <w:rPr>
                <w:rFonts w:hint="eastAsia" w:ascii="宋体" w:hAnsi="宋体" w:eastAsia="宋体" w:cs="宋体"/>
                <w:sz w:val="21"/>
                <w:szCs w:val="21"/>
                <w:vertAlign w:val="baseline"/>
              </w:rPr>
            </w:pPr>
          </w:p>
        </w:tc>
        <w:tc>
          <w:tcPr>
            <w:tcW w:w="638" w:type="dxa"/>
            <w:vMerge w:val="continue"/>
            <w:vAlign w:val="center"/>
          </w:tcPr>
          <w:p>
            <w:pPr>
              <w:spacing w:line="240" w:lineRule="auto"/>
              <w:jc w:val="both"/>
              <w:rPr>
                <w:rFonts w:hint="eastAsia" w:ascii="宋体" w:hAnsi="宋体" w:eastAsia="宋体" w:cs="宋体"/>
                <w:sz w:val="21"/>
                <w:szCs w:val="21"/>
                <w:vertAlign w:val="baseline"/>
              </w:rPr>
            </w:pPr>
          </w:p>
        </w:tc>
        <w:tc>
          <w:tcPr>
            <w:tcW w:w="3844" w:type="dxa"/>
            <w:vMerge w:val="continue"/>
            <w:vAlign w:val="center"/>
          </w:tcPr>
          <w:p>
            <w:pPr>
              <w:spacing w:line="240" w:lineRule="auto"/>
              <w:jc w:val="both"/>
              <w:rPr>
                <w:rFonts w:hint="eastAsia" w:ascii="宋体" w:hAnsi="宋体" w:eastAsia="宋体" w:cs="宋体"/>
                <w:sz w:val="21"/>
                <w:szCs w:val="21"/>
                <w:vertAlign w:val="baseline"/>
              </w:rPr>
            </w:pPr>
          </w:p>
        </w:tc>
        <w:tc>
          <w:tcPr>
            <w:tcW w:w="1387" w:type="dxa"/>
            <w:vAlign w:val="center"/>
          </w:tcPr>
          <w:p>
            <w:pPr>
              <w:spacing w:line="240" w:lineRule="auto"/>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三等</w:t>
            </w:r>
          </w:p>
        </w:tc>
        <w:tc>
          <w:tcPr>
            <w:tcW w:w="1425" w:type="dxa"/>
            <w:vAlign w:val="center"/>
          </w:tcPr>
          <w:p>
            <w:pPr>
              <w:spacing w:line="240" w:lineRule="auto"/>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0.8分</w:t>
            </w:r>
          </w:p>
        </w:tc>
        <w:tc>
          <w:tcPr>
            <w:tcW w:w="820" w:type="dxa"/>
            <w:vMerge w:val="continue"/>
            <w:vAlign w:val="center"/>
          </w:tcPr>
          <w:p>
            <w:pPr>
              <w:spacing w:line="240" w:lineRule="auto"/>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dxa"/>
            <w:vMerge w:val="continue"/>
            <w:vAlign w:val="center"/>
          </w:tcPr>
          <w:p>
            <w:pPr>
              <w:spacing w:line="240" w:lineRule="auto"/>
              <w:jc w:val="center"/>
              <w:rPr>
                <w:rFonts w:hint="eastAsia" w:ascii="宋体" w:hAnsi="宋体" w:eastAsia="宋体" w:cs="宋体"/>
                <w:sz w:val="21"/>
                <w:szCs w:val="21"/>
                <w:vertAlign w:val="baseline"/>
              </w:rPr>
            </w:pPr>
          </w:p>
        </w:tc>
        <w:tc>
          <w:tcPr>
            <w:tcW w:w="638" w:type="dxa"/>
            <w:vMerge w:val="continue"/>
            <w:vAlign w:val="center"/>
          </w:tcPr>
          <w:p>
            <w:pPr>
              <w:spacing w:line="240" w:lineRule="auto"/>
              <w:jc w:val="center"/>
              <w:rPr>
                <w:rFonts w:hint="eastAsia" w:ascii="宋体" w:hAnsi="宋体" w:eastAsia="宋体" w:cs="宋体"/>
                <w:sz w:val="21"/>
                <w:szCs w:val="21"/>
                <w:vertAlign w:val="baseline"/>
              </w:rPr>
            </w:pPr>
          </w:p>
        </w:tc>
        <w:tc>
          <w:tcPr>
            <w:tcW w:w="3844" w:type="dxa"/>
            <w:vMerge w:val="restart"/>
            <w:vAlign w:val="center"/>
          </w:tcPr>
          <w:p>
            <w:pPr>
              <w:spacing w:line="240" w:lineRule="auto"/>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中国“互联网+”大学生创新创业大赛复赛（市赛）</w:t>
            </w:r>
          </w:p>
        </w:tc>
        <w:tc>
          <w:tcPr>
            <w:tcW w:w="1387" w:type="dxa"/>
            <w:vAlign w:val="center"/>
          </w:tcPr>
          <w:p>
            <w:pPr>
              <w:spacing w:line="240" w:lineRule="auto"/>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特等</w:t>
            </w:r>
          </w:p>
        </w:tc>
        <w:tc>
          <w:tcPr>
            <w:tcW w:w="1425" w:type="dxa"/>
            <w:vAlign w:val="center"/>
          </w:tcPr>
          <w:p>
            <w:pPr>
              <w:spacing w:line="240" w:lineRule="auto"/>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1.6分</w:t>
            </w:r>
          </w:p>
        </w:tc>
        <w:tc>
          <w:tcPr>
            <w:tcW w:w="820" w:type="dxa"/>
            <w:vMerge w:val="continue"/>
            <w:vAlign w:val="center"/>
          </w:tcPr>
          <w:p>
            <w:pPr>
              <w:spacing w:line="240" w:lineRule="auto"/>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dxa"/>
            <w:vMerge w:val="continue"/>
            <w:vAlign w:val="center"/>
          </w:tcPr>
          <w:p>
            <w:pPr>
              <w:spacing w:line="240" w:lineRule="auto"/>
              <w:jc w:val="center"/>
              <w:rPr>
                <w:rFonts w:hint="eastAsia" w:ascii="宋体" w:hAnsi="宋体" w:eastAsia="宋体" w:cs="宋体"/>
                <w:sz w:val="21"/>
                <w:szCs w:val="21"/>
                <w:vertAlign w:val="baseline"/>
              </w:rPr>
            </w:pPr>
          </w:p>
        </w:tc>
        <w:tc>
          <w:tcPr>
            <w:tcW w:w="638" w:type="dxa"/>
            <w:vMerge w:val="continue"/>
            <w:vAlign w:val="center"/>
          </w:tcPr>
          <w:p>
            <w:pPr>
              <w:spacing w:line="240" w:lineRule="auto"/>
              <w:jc w:val="center"/>
              <w:rPr>
                <w:rFonts w:hint="eastAsia" w:ascii="宋体" w:hAnsi="宋体" w:eastAsia="宋体" w:cs="宋体"/>
                <w:sz w:val="21"/>
                <w:szCs w:val="21"/>
                <w:vertAlign w:val="baseline"/>
              </w:rPr>
            </w:pPr>
          </w:p>
        </w:tc>
        <w:tc>
          <w:tcPr>
            <w:tcW w:w="3844" w:type="dxa"/>
            <w:vMerge w:val="continue"/>
            <w:vAlign w:val="center"/>
          </w:tcPr>
          <w:p>
            <w:pPr>
              <w:spacing w:line="240" w:lineRule="auto"/>
              <w:jc w:val="both"/>
              <w:rPr>
                <w:rFonts w:hint="eastAsia" w:ascii="宋体" w:hAnsi="宋体" w:eastAsia="宋体" w:cs="宋体"/>
                <w:sz w:val="21"/>
                <w:szCs w:val="21"/>
                <w:vertAlign w:val="baseline"/>
              </w:rPr>
            </w:pPr>
          </w:p>
        </w:tc>
        <w:tc>
          <w:tcPr>
            <w:tcW w:w="1387" w:type="dxa"/>
            <w:vAlign w:val="center"/>
          </w:tcPr>
          <w:p>
            <w:pPr>
              <w:spacing w:line="240" w:lineRule="auto"/>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一等</w:t>
            </w:r>
          </w:p>
        </w:tc>
        <w:tc>
          <w:tcPr>
            <w:tcW w:w="1425" w:type="dxa"/>
            <w:vAlign w:val="center"/>
          </w:tcPr>
          <w:p>
            <w:pPr>
              <w:spacing w:line="240" w:lineRule="auto"/>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1.2分</w:t>
            </w:r>
          </w:p>
        </w:tc>
        <w:tc>
          <w:tcPr>
            <w:tcW w:w="820" w:type="dxa"/>
            <w:vMerge w:val="continue"/>
            <w:vAlign w:val="center"/>
          </w:tcPr>
          <w:p>
            <w:pPr>
              <w:spacing w:line="240" w:lineRule="auto"/>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dxa"/>
            <w:vMerge w:val="continue"/>
            <w:vAlign w:val="center"/>
          </w:tcPr>
          <w:p>
            <w:pPr>
              <w:spacing w:line="240" w:lineRule="auto"/>
              <w:jc w:val="center"/>
              <w:rPr>
                <w:rFonts w:hint="eastAsia" w:ascii="宋体" w:hAnsi="宋体" w:eastAsia="宋体" w:cs="宋体"/>
                <w:sz w:val="21"/>
                <w:szCs w:val="21"/>
                <w:vertAlign w:val="baseline"/>
              </w:rPr>
            </w:pPr>
          </w:p>
        </w:tc>
        <w:tc>
          <w:tcPr>
            <w:tcW w:w="638" w:type="dxa"/>
            <w:vMerge w:val="continue"/>
            <w:vAlign w:val="center"/>
          </w:tcPr>
          <w:p>
            <w:pPr>
              <w:spacing w:line="240" w:lineRule="auto"/>
              <w:jc w:val="center"/>
              <w:rPr>
                <w:rFonts w:hint="eastAsia" w:ascii="宋体" w:hAnsi="宋体" w:eastAsia="宋体" w:cs="宋体"/>
                <w:sz w:val="21"/>
                <w:szCs w:val="21"/>
                <w:vertAlign w:val="baseline"/>
              </w:rPr>
            </w:pPr>
          </w:p>
        </w:tc>
        <w:tc>
          <w:tcPr>
            <w:tcW w:w="3844" w:type="dxa"/>
            <w:vMerge w:val="continue"/>
            <w:vAlign w:val="center"/>
          </w:tcPr>
          <w:p>
            <w:pPr>
              <w:spacing w:line="240" w:lineRule="auto"/>
              <w:jc w:val="both"/>
              <w:rPr>
                <w:rFonts w:hint="eastAsia" w:ascii="宋体" w:hAnsi="宋体" w:eastAsia="宋体" w:cs="宋体"/>
                <w:sz w:val="21"/>
                <w:szCs w:val="21"/>
                <w:vertAlign w:val="baseline"/>
              </w:rPr>
            </w:pPr>
          </w:p>
        </w:tc>
        <w:tc>
          <w:tcPr>
            <w:tcW w:w="1387" w:type="dxa"/>
            <w:vAlign w:val="center"/>
          </w:tcPr>
          <w:p>
            <w:pPr>
              <w:spacing w:line="240" w:lineRule="auto"/>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二等</w:t>
            </w:r>
          </w:p>
        </w:tc>
        <w:tc>
          <w:tcPr>
            <w:tcW w:w="1425" w:type="dxa"/>
            <w:vAlign w:val="center"/>
          </w:tcPr>
          <w:p>
            <w:pPr>
              <w:spacing w:line="240" w:lineRule="auto"/>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0.8分</w:t>
            </w:r>
          </w:p>
        </w:tc>
        <w:tc>
          <w:tcPr>
            <w:tcW w:w="820" w:type="dxa"/>
            <w:vMerge w:val="continue"/>
            <w:vAlign w:val="center"/>
          </w:tcPr>
          <w:p>
            <w:pPr>
              <w:spacing w:line="240" w:lineRule="auto"/>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dxa"/>
            <w:vMerge w:val="continue"/>
            <w:vAlign w:val="center"/>
          </w:tcPr>
          <w:p>
            <w:pPr>
              <w:spacing w:line="240" w:lineRule="auto"/>
              <w:jc w:val="center"/>
              <w:rPr>
                <w:rFonts w:hint="eastAsia" w:ascii="宋体" w:hAnsi="宋体" w:eastAsia="宋体" w:cs="宋体"/>
                <w:sz w:val="21"/>
                <w:szCs w:val="21"/>
                <w:vertAlign w:val="baseline"/>
              </w:rPr>
            </w:pPr>
          </w:p>
        </w:tc>
        <w:tc>
          <w:tcPr>
            <w:tcW w:w="638" w:type="dxa"/>
            <w:vMerge w:val="continue"/>
            <w:vAlign w:val="center"/>
          </w:tcPr>
          <w:p>
            <w:pPr>
              <w:spacing w:line="240" w:lineRule="auto"/>
              <w:jc w:val="center"/>
              <w:rPr>
                <w:rFonts w:hint="eastAsia" w:ascii="宋体" w:hAnsi="宋体" w:eastAsia="宋体" w:cs="宋体"/>
                <w:sz w:val="21"/>
                <w:szCs w:val="21"/>
                <w:vertAlign w:val="baseline"/>
              </w:rPr>
            </w:pPr>
          </w:p>
        </w:tc>
        <w:tc>
          <w:tcPr>
            <w:tcW w:w="3844" w:type="dxa"/>
            <w:vMerge w:val="continue"/>
            <w:vAlign w:val="center"/>
          </w:tcPr>
          <w:p>
            <w:pPr>
              <w:spacing w:line="240" w:lineRule="auto"/>
              <w:jc w:val="both"/>
              <w:rPr>
                <w:rFonts w:hint="eastAsia" w:ascii="宋体" w:hAnsi="宋体" w:eastAsia="宋体" w:cs="宋体"/>
                <w:sz w:val="21"/>
                <w:szCs w:val="21"/>
                <w:vertAlign w:val="baseline"/>
              </w:rPr>
            </w:pPr>
          </w:p>
        </w:tc>
        <w:tc>
          <w:tcPr>
            <w:tcW w:w="1387" w:type="dxa"/>
            <w:vAlign w:val="center"/>
          </w:tcPr>
          <w:p>
            <w:pPr>
              <w:spacing w:line="240" w:lineRule="auto"/>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三等</w:t>
            </w:r>
          </w:p>
        </w:tc>
        <w:tc>
          <w:tcPr>
            <w:tcW w:w="1425" w:type="dxa"/>
            <w:vAlign w:val="center"/>
          </w:tcPr>
          <w:p>
            <w:pPr>
              <w:spacing w:line="240" w:lineRule="auto"/>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0.4分</w:t>
            </w:r>
          </w:p>
        </w:tc>
        <w:tc>
          <w:tcPr>
            <w:tcW w:w="820" w:type="dxa"/>
            <w:vMerge w:val="continue"/>
            <w:vAlign w:val="center"/>
          </w:tcPr>
          <w:p>
            <w:pPr>
              <w:spacing w:line="240" w:lineRule="auto"/>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dxa"/>
            <w:vMerge w:val="continue"/>
            <w:vAlign w:val="center"/>
          </w:tcPr>
          <w:p>
            <w:pPr>
              <w:spacing w:line="240" w:lineRule="auto"/>
              <w:jc w:val="center"/>
              <w:rPr>
                <w:rFonts w:hint="eastAsia" w:ascii="宋体" w:hAnsi="宋体" w:eastAsia="宋体" w:cs="宋体"/>
                <w:sz w:val="21"/>
                <w:szCs w:val="21"/>
                <w:vertAlign w:val="baseline"/>
              </w:rPr>
            </w:pPr>
          </w:p>
        </w:tc>
        <w:tc>
          <w:tcPr>
            <w:tcW w:w="638" w:type="dxa"/>
            <w:vMerge w:val="continue"/>
            <w:vAlign w:val="center"/>
          </w:tcPr>
          <w:p>
            <w:pPr>
              <w:spacing w:line="240" w:lineRule="auto"/>
              <w:jc w:val="center"/>
              <w:rPr>
                <w:rFonts w:hint="eastAsia" w:ascii="宋体" w:hAnsi="宋体" w:eastAsia="宋体" w:cs="宋体"/>
                <w:sz w:val="21"/>
                <w:szCs w:val="21"/>
                <w:vertAlign w:val="baseline"/>
              </w:rPr>
            </w:pPr>
          </w:p>
        </w:tc>
        <w:tc>
          <w:tcPr>
            <w:tcW w:w="3844" w:type="dxa"/>
            <w:vMerge w:val="restart"/>
            <w:vAlign w:val="center"/>
          </w:tcPr>
          <w:p>
            <w:pPr>
              <w:spacing w:line="240" w:lineRule="auto"/>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中国“互联网+”大学生创新创业大赛初赛</w:t>
            </w:r>
          </w:p>
        </w:tc>
        <w:tc>
          <w:tcPr>
            <w:tcW w:w="1387" w:type="dxa"/>
            <w:vAlign w:val="center"/>
          </w:tcPr>
          <w:p>
            <w:pPr>
              <w:spacing w:line="240" w:lineRule="auto"/>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一等</w:t>
            </w:r>
          </w:p>
        </w:tc>
        <w:tc>
          <w:tcPr>
            <w:tcW w:w="1425" w:type="dxa"/>
            <w:vAlign w:val="center"/>
          </w:tcPr>
          <w:p>
            <w:pPr>
              <w:spacing w:line="240" w:lineRule="auto"/>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0.8分</w:t>
            </w:r>
          </w:p>
        </w:tc>
        <w:tc>
          <w:tcPr>
            <w:tcW w:w="820" w:type="dxa"/>
            <w:vMerge w:val="continue"/>
            <w:vAlign w:val="center"/>
          </w:tcPr>
          <w:p>
            <w:pPr>
              <w:spacing w:line="240" w:lineRule="auto"/>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dxa"/>
            <w:vMerge w:val="continue"/>
            <w:vAlign w:val="center"/>
          </w:tcPr>
          <w:p>
            <w:pPr>
              <w:spacing w:line="240" w:lineRule="auto"/>
              <w:jc w:val="center"/>
              <w:rPr>
                <w:rFonts w:hint="eastAsia" w:ascii="宋体" w:hAnsi="宋体" w:eastAsia="宋体" w:cs="宋体"/>
                <w:sz w:val="21"/>
                <w:szCs w:val="21"/>
                <w:vertAlign w:val="baseline"/>
              </w:rPr>
            </w:pPr>
          </w:p>
        </w:tc>
        <w:tc>
          <w:tcPr>
            <w:tcW w:w="638" w:type="dxa"/>
            <w:vMerge w:val="continue"/>
            <w:vAlign w:val="center"/>
          </w:tcPr>
          <w:p>
            <w:pPr>
              <w:spacing w:line="240" w:lineRule="auto"/>
              <w:jc w:val="center"/>
              <w:rPr>
                <w:rFonts w:hint="eastAsia" w:ascii="宋体" w:hAnsi="宋体" w:eastAsia="宋体" w:cs="宋体"/>
                <w:sz w:val="21"/>
                <w:szCs w:val="21"/>
                <w:vertAlign w:val="baseline"/>
              </w:rPr>
            </w:pPr>
          </w:p>
        </w:tc>
        <w:tc>
          <w:tcPr>
            <w:tcW w:w="3844" w:type="dxa"/>
            <w:vMerge w:val="continue"/>
            <w:vAlign w:val="center"/>
          </w:tcPr>
          <w:p>
            <w:pPr>
              <w:spacing w:line="240" w:lineRule="auto"/>
              <w:jc w:val="both"/>
              <w:rPr>
                <w:rFonts w:hint="eastAsia" w:ascii="宋体" w:hAnsi="宋体" w:eastAsia="宋体" w:cs="宋体"/>
                <w:sz w:val="21"/>
                <w:szCs w:val="21"/>
                <w:vertAlign w:val="baseline"/>
              </w:rPr>
            </w:pPr>
          </w:p>
        </w:tc>
        <w:tc>
          <w:tcPr>
            <w:tcW w:w="1387" w:type="dxa"/>
            <w:vAlign w:val="center"/>
          </w:tcPr>
          <w:p>
            <w:pPr>
              <w:spacing w:line="240" w:lineRule="auto"/>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二等</w:t>
            </w:r>
          </w:p>
        </w:tc>
        <w:tc>
          <w:tcPr>
            <w:tcW w:w="1425" w:type="dxa"/>
            <w:vAlign w:val="center"/>
          </w:tcPr>
          <w:p>
            <w:pPr>
              <w:spacing w:line="240" w:lineRule="auto"/>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0.4分</w:t>
            </w:r>
          </w:p>
        </w:tc>
        <w:tc>
          <w:tcPr>
            <w:tcW w:w="820" w:type="dxa"/>
            <w:vMerge w:val="continue"/>
            <w:vAlign w:val="center"/>
          </w:tcPr>
          <w:p>
            <w:pPr>
              <w:spacing w:line="240" w:lineRule="auto"/>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dxa"/>
            <w:vMerge w:val="continue"/>
            <w:vAlign w:val="center"/>
          </w:tcPr>
          <w:p>
            <w:pPr>
              <w:spacing w:line="240" w:lineRule="auto"/>
              <w:jc w:val="center"/>
              <w:rPr>
                <w:rFonts w:hint="eastAsia" w:ascii="宋体" w:hAnsi="宋体" w:eastAsia="宋体" w:cs="宋体"/>
                <w:sz w:val="21"/>
                <w:szCs w:val="21"/>
                <w:vertAlign w:val="baseline"/>
              </w:rPr>
            </w:pPr>
          </w:p>
        </w:tc>
        <w:tc>
          <w:tcPr>
            <w:tcW w:w="638" w:type="dxa"/>
            <w:vMerge w:val="continue"/>
            <w:vAlign w:val="center"/>
          </w:tcPr>
          <w:p>
            <w:pPr>
              <w:spacing w:line="240" w:lineRule="auto"/>
              <w:jc w:val="center"/>
              <w:rPr>
                <w:rFonts w:hint="eastAsia" w:ascii="宋体" w:hAnsi="宋体" w:eastAsia="宋体" w:cs="宋体"/>
                <w:sz w:val="21"/>
                <w:szCs w:val="21"/>
                <w:vertAlign w:val="baseline"/>
              </w:rPr>
            </w:pPr>
          </w:p>
        </w:tc>
        <w:tc>
          <w:tcPr>
            <w:tcW w:w="3844" w:type="dxa"/>
            <w:vMerge w:val="continue"/>
            <w:vAlign w:val="center"/>
          </w:tcPr>
          <w:p>
            <w:pPr>
              <w:spacing w:line="240" w:lineRule="auto"/>
              <w:jc w:val="both"/>
              <w:rPr>
                <w:rFonts w:hint="eastAsia" w:ascii="宋体" w:hAnsi="宋体" w:eastAsia="宋体" w:cs="宋体"/>
                <w:sz w:val="21"/>
                <w:szCs w:val="21"/>
                <w:vertAlign w:val="baseline"/>
              </w:rPr>
            </w:pPr>
          </w:p>
        </w:tc>
        <w:tc>
          <w:tcPr>
            <w:tcW w:w="1387" w:type="dxa"/>
            <w:vAlign w:val="center"/>
          </w:tcPr>
          <w:p>
            <w:pPr>
              <w:spacing w:line="240" w:lineRule="auto"/>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三等</w:t>
            </w:r>
          </w:p>
        </w:tc>
        <w:tc>
          <w:tcPr>
            <w:tcW w:w="1425" w:type="dxa"/>
            <w:vAlign w:val="center"/>
          </w:tcPr>
          <w:p>
            <w:pPr>
              <w:spacing w:line="240" w:lineRule="auto"/>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0.2分</w:t>
            </w:r>
          </w:p>
        </w:tc>
        <w:tc>
          <w:tcPr>
            <w:tcW w:w="820" w:type="dxa"/>
            <w:vMerge w:val="continue"/>
            <w:vAlign w:val="center"/>
          </w:tcPr>
          <w:p>
            <w:pPr>
              <w:spacing w:line="240" w:lineRule="auto"/>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08" w:type="dxa"/>
            <w:vMerge w:val="continue"/>
            <w:vAlign w:val="center"/>
          </w:tcPr>
          <w:p>
            <w:pPr>
              <w:spacing w:line="240" w:lineRule="auto"/>
              <w:jc w:val="center"/>
              <w:rPr>
                <w:rFonts w:hint="eastAsia" w:ascii="宋体" w:hAnsi="宋体" w:eastAsia="宋体" w:cs="宋体"/>
                <w:sz w:val="21"/>
                <w:szCs w:val="21"/>
                <w:vertAlign w:val="baseline"/>
              </w:rPr>
            </w:pPr>
          </w:p>
        </w:tc>
        <w:tc>
          <w:tcPr>
            <w:tcW w:w="638" w:type="dxa"/>
            <w:vMerge w:val="continue"/>
            <w:vAlign w:val="center"/>
          </w:tcPr>
          <w:p>
            <w:pPr>
              <w:spacing w:line="240" w:lineRule="auto"/>
              <w:jc w:val="center"/>
              <w:rPr>
                <w:rFonts w:hint="eastAsia" w:ascii="宋体" w:hAnsi="宋体" w:eastAsia="宋体" w:cs="宋体"/>
                <w:sz w:val="21"/>
                <w:szCs w:val="21"/>
                <w:vertAlign w:val="baseline"/>
              </w:rPr>
            </w:pPr>
          </w:p>
        </w:tc>
        <w:tc>
          <w:tcPr>
            <w:tcW w:w="3844" w:type="dxa"/>
            <w:vMerge w:val="restart"/>
            <w:vAlign w:val="center"/>
          </w:tcPr>
          <w:p>
            <w:pPr>
              <w:snapToGrid w:val="0"/>
              <w:rPr>
                <w:rFonts w:ascii="宋体" w:hAnsi="宋体" w:eastAsia="宋体" w:cs="Times New Roman"/>
                <w:color w:val="000000"/>
                <w:szCs w:val="21"/>
              </w:rPr>
            </w:pPr>
            <w:r>
              <w:rPr>
                <w:rFonts w:hint="eastAsia" w:ascii="宋体" w:hAnsi="宋体" w:eastAsia="宋体" w:cs="Times New Roman"/>
                <w:color w:val="000000"/>
                <w:szCs w:val="21"/>
              </w:rPr>
              <w:t>北师大程序设计大赛</w:t>
            </w:r>
          </w:p>
          <w:p>
            <w:pPr>
              <w:snapToGrid w:val="0"/>
              <w:rPr>
                <w:rFonts w:ascii="宋体" w:hAnsi="宋体" w:eastAsia="宋体" w:cs="Times New Roman"/>
                <w:color w:val="000000"/>
                <w:szCs w:val="21"/>
              </w:rPr>
            </w:pPr>
            <w:r>
              <w:rPr>
                <w:rFonts w:hint="eastAsia" w:ascii="宋体" w:hAnsi="宋体" w:eastAsia="宋体" w:cs="Times New Roman"/>
                <w:color w:val="000000"/>
                <w:szCs w:val="21"/>
              </w:rPr>
              <w:t>北师大数学建模竞赛</w:t>
            </w:r>
          </w:p>
          <w:p>
            <w:pPr>
              <w:snapToGrid w:val="0"/>
              <w:rPr>
                <w:rFonts w:ascii="宋体" w:hAnsi="宋体" w:eastAsia="宋体" w:cs="Times New Roman"/>
                <w:color w:val="000000"/>
                <w:szCs w:val="21"/>
              </w:rPr>
            </w:pPr>
            <w:r>
              <w:rPr>
                <w:rFonts w:hint="eastAsia" w:ascii="宋体" w:hAnsi="宋体" w:eastAsia="宋体" w:cs="Times New Roman"/>
                <w:color w:val="000000"/>
                <w:szCs w:val="21"/>
              </w:rPr>
              <w:t>北师大大学生英语演讲比赛</w:t>
            </w:r>
          </w:p>
          <w:p>
            <w:pPr>
              <w:snapToGrid w:val="0"/>
              <w:rPr>
                <w:rFonts w:ascii="宋体" w:hAnsi="宋体" w:eastAsia="宋体" w:cs="Times New Roman"/>
                <w:color w:val="000000"/>
                <w:szCs w:val="21"/>
              </w:rPr>
            </w:pPr>
            <w:r>
              <w:rPr>
                <w:rFonts w:hint="eastAsia" w:ascii="宋体" w:hAnsi="宋体" w:eastAsia="宋体" w:cs="Times New Roman"/>
                <w:color w:val="000000"/>
                <w:szCs w:val="21"/>
              </w:rPr>
              <w:t>北京师范大学微党课大赛</w:t>
            </w:r>
          </w:p>
          <w:p>
            <w:pPr>
              <w:spacing w:line="240" w:lineRule="auto"/>
              <w:jc w:val="both"/>
              <w:rPr>
                <w:rFonts w:hint="eastAsia" w:ascii="宋体" w:hAnsi="宋体" w:eastAsia="宋体" w:cs="宋体"/>
                <w:sz w:val="21"/>
                <w:szCs w:val="21"/>
                <w:vertAlign w:val="baseline"/>
              </w:rPr>
            </w:pPr>
            <w:r>
              <w:rPr>
                <w:rFonts w:hint="eastAsia" w:ascii="宋体" w:hAnsi="宋体" w:eastAsia="宋体" w:cs="Times New Roman"/>
                <w:color w:val="000000"/>
                <w:szCs w:val="21"/>
              </w:rPr>
              <w:t>北师大未教赛</w:t>
            </w:r>
          </w:p>
        </w:tc>
        <w:tc>
          <w:tcPr>
            <w:tcW w:w="1387" w:type="dxa"/>
            <w:vAlign w:val="center"/>
          </w:tcPr>
          <w:p>
            <w:pPr>
              <w:spacing w:line="240" w:lineRule="auto"/>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一等</w:t>
            </w:r>
          </w:p>
        </w:tc>
        <w:tc>
          <w:tcPr>
            <w:tcW w:w="1425" w:type="dxa"/>
            <w:vAlign w:val="center"/>
          </w:tcPr>
          <w:p>
            <w:pPr>
              <w:spacing w:line="240" w:lineRule="auto"/>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0.4分</w:t>
            </w:r>
          </w:p>
        </w:tc>
        <w:tc>
          <w:tcPr>
            <w:tcW w:w="820" w:type="dxa"/>
            <w:vMerge w:val="continue"/>
            <w:vAlign w:val="center"/>
          </w:tcPr>
          <w:p>
            <w:pPr>
              <w:spacing w:line="240" w:lineRule="auto"/>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08" w:type="dxa"/>
            <w:vMerge w:val="continue"/>
            <w:vAlign w:val="center"/>
          </w:tcPr>
          <w:p>
            <w:pPr>
              <w:spacing w:line="240" w:lineRule="auto"/>
              <w:jc w:val="both"/>
            </w:pPr>
          </w:p>
        </w:tc>
        <w:tc>
          <w:tcPr>
            <w:tcW w:w="638" w:type="dxa"/>
            <w:vMerge w:val="continue"/>
            <w:vAlign w:val="center"/>
          </w:tcPr>
          <w:p>
            <w:pPr>
              <w:spacing w:line="240" w:lineRule="auto"/>
              <w:jc w:val="both"/>
            </w:pPr>
          </w:p>
        </w:tc>
        <w:tc>
          <w:tcPr>
            <w:tcW w:w="3844" w:type="dxa"/>
            <w:vMerge w:val="continue"/>
            <w:vAlign w:val="center"/>
          </w:tcPr>
          <w:p>
            <w:pPr>
              <w:spacing w:line="240" w:lineRule="auto"/>
              <w:jc w:val="both"/>
            </w:pPr>
          </w:p>
        </w:tc>
        <w:tc>
          <w:tcPr>
            <w:tcW w:w="1387" w:type="dxa"/>
            <w:vAlign w:val="center"/>
          </w:tcPr>
          <w:p>
            <w:pPr>
              <w:spacing w:line="240" w:lineRule="auto"/>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二等</w:t>
            </w:r>
          </w:p>
        </w:tc>
        <w:tc>
          <w:tcPr>
            <w:tcW w:w="1425" w:type="dxa"/>
            <w:vAlign w:val="center"/>
          </w:tcPr>
          <w:p>
            <w:pPr>
              <w:spacing w:line="240" w:lineRule="auto"/>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0.2分</w:t>
            </w:r>
          </w:p>
        </w:tc>
        <w:tc>
          <w:tcPr>
            <w:tcW w:w="820" w:type="dxa"/>
            <w:vMerge w:val="continue"/>
            <w:vAlign w:val="center"/>
          </w:tcPr>
          <w:p>
            <w:pPr>
              <w:spacing w:line="240" w:lineRule="auto"/>
              <w:jc w:val="both"/>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dxa"/>
            <w:vMerge w:val="continue"/>
            <w:vAlign w:val="center"/>
          </w:tcPr>
          <w:p>
            <w:pPr>
              <w:spacing w:line="240" w:lineRule="auto"/>
              <w:jc w:val="center"/>
              <w:rPr>
                <w:rFonts w:hint="eastAsia" w:ascii="宋体" w:hAnsi="宋体" w:eastAsia="宋体" w:cs="宋体"/>
                <w:sz w:val="21"/>
                <w:szCs w:val="21"/>
                <w:vertAlign w:val="baseline"/>
              </w:rPr>
            </w:pPr>
          </w:p>
        </w:tc>
        <w:tc>
          <w:tcPr>
            <w:tcW w:w="638" w:type="dxa"/>
            <w:vMerge w:val="continue"/>
            <w:vAlign w:val="center"/>
          </w:tcPr>
          <w:p>
            <w:pPr>
              <w:spacing w:line="240" w:lineRule="auto"/>
              <w:jc w:val="both"/>
              <w:rPr>
                <w:rFonts w:hint="eastAsia" w:ascii="宋体" w:hAnsi="宋体" w:eastAsia="宋体" w:cs="宋体"/>
                <w:sz w:val="21"/>
                <w:szCs w:val="21"/>
                <w:vertAlign w:val="baseline"/>
              </w:rPr>
            </w:pPr>
          </w:p>
        </w:tc>
        <w:tc>
          <w:tcPr>
            <w:tcW w:w="3844" w:type="dxa"/>
            <w:vMerge w:val="restart"/>
            <w:vAlign w:val="center"/>
          </w:tcPr>
          <w:p>
            <w:pPr>
              <w:spacing w:line="240" w:lineRule="auto"/>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受邀请参与各专业一流国内学术会议并口头宣讲论文</w:t>
            </w:r>
          </w:p>
        </w:tc>
        <w:tc>
          <w:tcPr>
            <w:tcW w:w="1387" w:type="dxa"/>
            <w:vAlign w:val="center"/>
          </w:tcPr>
          <w:p>
            <w:pPr>
              <w:spacing w:line="240" w:lineRule="auto"/>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A类会议</w:t>
            </w:r>
          </w:p>
        </w:tc>
        <w:tc>
          <w:tcPr>
            <w:tcW w:w="1425" w:type="dxa"/>
            <w:vAlign w:val="center"/>
          </w:tcPr>
          <w:p>
            <w:pPr>
              <w:spacing w:line="240" w:lineRule="auto"/>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0.5分</w:t>
            </w:r>
          </w:p>
        </w:tc>
        <w:tc>
          <w:tcPr>
            <w:tcW w:w="820" w:type="dxa"/>
            <w:vMerge w:val="continue"/>
            <w:vAlign w:val="center"/>
          </w:tcPr>
          <w:p>
            <w:pPr>
              <w:spacing w:line="240" w:lineRule="auto"/>
              <w:jc w:val="center"/>
              <w:rPr>
                <w:rFonts w:hint="default"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dxa"/>
            <w:vMerge w:val="continue"/>
            <w:vAlign w:val="center"/>
          </w:tcPr>
          <w:p>
            <w:pPr>
              <w:spacing w:line="240" w:lineRule="auto"/>
              <w:jc w:val="center"/>
              <w:rPr>
                <w:rFonts w:hint="eastAsia" w:ascii="宋体" w:hAnsi="宋体" w:eastAsia="宋体" w:cs="宋体"/>
                <w:sz w:val="21"/>
                <w:szCs w:val="21"/>
                <w:vertAlign w:val="baseline"/>
              </w:rPr>
            </w:pPr>
          </w:p>
        </w:tc>
        <w:tc>
          <w:tcPr>
            <w:tcW w:w="638" w:type="dxa"/>
            <w:vMerge w:val="continue"/>
            <w:vAlign w:val="center"/>
          </w:tcPr>
          <w:p>
            <w:pPr>
              <w:spacing w:line="240" w:lineRule="auto"/>
              <w:jc w:val="both"/>
              <w:rPr>
                <w:rFonts w:hint="eastAsia" w:ascii="宋体" w:hAnsi="宋体" w:eastAsia="宋体" w:cs="宋体"/>
                <w:sz w:val="21"/>
                <w:szCs w:val="21"/>
                <w:vertAlign w:val="baseline"/>
              </w:rPr>
            </w:pPr>
          </w:p>
        </w:tc>
        <w:tc>
          <w:tcPr>
            <w:tcW w:w="3844" w:type="dxa"/>
            <w:vMerge w:val="continue"/>
            <w:vAlign w:val="center"/>
          </w:tcPr>
          <w:p>
            <w:pPr>
              <w:spacing w:line="240" w:lineRule="auto"/>
              <w:jc w:val="both"/>
              <w:rPr>
                <w:rFonts w:hint="eastAsia" w:ascii="宋体" w:hAnsi="宋体" w:eastAsia="宋体" w:cs="宋体"/>
                <w:sz w:val="21"/>
                <w:szCs w:val="21"/>
                <w:vertAlign w:val="baseline"/>
              </w:rPr>
            </w:pPr>
          </w:p>
        </w:tc>
        <w:tc>
          <w:tcPr>
            <w:tcW w:w="1387" w:type="dxa"/>
            <w:vAlign w:val="center"/>
          </w:tcPr>
          <w:p>
            <w:pPr>
              <w:spacing w:line="240" w:lineRule="auto"/>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B类会议</w:t>
            </w:r>
          </w:p>
        </w:tc>
        <w:tc>
          <w:tcPr>
            <w:tcW w:w="1425" w:type="dxa"/>
            <w:vAlign w:val="center"/>
          </w:tcPr>
          <w:p>
            <w:pPr>
              <w:spacing w:line="240" w:lineRule="auto"/>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0.25分</w:t>
            </w:r>
          </w:p>
        </w:tc>
        <w:tc>
          <w:tcPr>
            <w:tcW w:w="820" w:type="dxa"/>
            <w:vMerge w:val="continue"/>
            <w:vAlign w:val="center"/>
          </w:tcPr>
          <w:p>
            <w:pPr>
              <w:spacing w:line="240" w:lineRule="auto"/>
              <w:jc w:val="center"/>
              <w:rPr>
                <w:rFonts w:hint="eastAsia" w:ascii="宋体" w:hAnsi="宋体" w:eastAsia="宋体" w:cs="宋体"/>
                <w:sz w:val="21"/>
                <w:szCs w:val="21"/>
                <w:vertAlign w:val="baseline"/>
              </w:rPr>
            </w:pPr>
          </w:p>
        </w:tc>
      </w:tr>
    </w:tbl>
    <w:p>
      <w:pPr>
        <w:spacing w:line="240" w:lineRule="auto"/>
        <w:rPr>
          <w:rFonts w:hint="eastAsia" w:ascii="宋体" w:hAnsi="宋体" w:eastAsia="宋体" w:cs="宋体"/>
          <w:sz w:val="21"/>
          <w:szCs w:val="21"/>
        </w:rPr>
      </w:pPr>
      <w:r>
        <w:rPr>
          <w:rFonts w:hint="eastAsia" w:ascii="宋体" w:hAnsi="宋体" w:eastAsia="宋体" w:cs="宋体"/>
          <w:sz w:val="21"/>
          <w:szCs w:val="21"/>
        </w:rPr>
        <w:t>注：</w:t>
      </w:r>
      <w:r>
        <w:rPr>
          <w:rFonts w:hint="eastAsia" w:ascii="宋体" w:hAnsi="宋体" w:eastAsia="宋体" w:cs="宋体"/>
          <w:sz w:val="21"/>
          <w:szCs w:val="21"/>
          <w:lang w:val="en-US" w:eastAsia="zh-CN"/>
        </w:rPr>
        <w:t xml:space="preserve">1. </w:t>
      </w:r>
      <w:r>
        <w:rPr>
          <w:rFonts w:hint="eastAsia" w:ascii="宋体" w:hAnsi="宋体" w:eastAsia="宋体" w:cs="宋体"/>
          <w:sz w:val="21"/>
          <w:szCs w:val="21"/>
        </w:rPr>
        <w:t>大创基金与本科生科学研究基金项目立项与结题分别计分，如主持大创课题立项且结项时获得优秀为0.5+1.5=2分；</w:t>
      </w:r>
    </w:p>
    <w:p>
      <w:pPr>
        <w:numPr>
          <w:ilvl w:val="0"/>
          <w:numId w:val="0"/>
        </w:num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 xml:space="preserve">2. </w:t>
      </w:r>
      <w:r>
        <w:rPr>
          <w:rFonts w:hint="eastAsia" w:ascii="宋体" w:hAnsi="宋体" w:eastAsia="宋体" w:cs="宋体"/>
          <w:sz w:val="21"/>
          <w:szCs w:val="21"/>
        </w:rPr>
        <w:t>大创基金与本科生科学研究基金项目各只计一项，不能累计，同时主持或参与大创课题与本基课题结项者只计算最高分；</w:t>
      </w:r>
    </w:p>
    <w:p>
      <w:pPr>
        <w:numPr>
          <w:ilvl w:val="0"/>
          <w:numId w:val="0"/>
        </w:num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 xml:space="preserve">3. </w:t>
      </w:r>
      <w:r>
        <w:rPr>
          <w:rFonts w:hint="eastAsia" w:ascii="宋体" w:hAnsi="宋体" w:eastAsia="宋体" w:cs="宋体"/>
          <w:sz w:val="21"/>
          <w:szCs w:val="21"/>
        </w:rPr>
        <w:t>同一系列的学科竞赛只计算最高级别的项目；</w:t>
      </w:r>
    </w:p>
    <w:p>
      <w:pPr>
        <w:numPr>
          <w:ilvl w:val="0"/>
          <w:numId w:val="0"/>
        </w:num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 xml:space="preserve">4. </w:t>
      </w:r>
      <w:r>
        <w:rPr>
          <w:rFonts w:hint="eastAsia" w:ascii="宋体" w:hAnsi="宋体" w:eastAsia="宋体" w:cs="宋体"/>
          <w:sz w:val="21"/>
          <w:szCs w:val="21"/>
        </w:rPr>
        <w:t>“挑战杯”大学生创业计划竞赛，项目组长与核心成员（获奖证书上前3名，含组长）按实际等级计分，其他降1个等级计分，三等奖项目不予区分；</w:t>
      </w:r>
    </w:p>
    <w:p>
      <w:pPr>
        <w:numPr>
          <w:ilvl w:val="0"/>
          <w:numId w:val="0"/>
        </w:num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 xml:space="preserve">5. </w:t>
      </w:r>
      <w:r>
        <w:rPr>
          <w:rFonts w:hint="eastAsia" w:ascii="宋体" w:hAnsi="宋体" w:eastAsia="宋体" w:cs="宋体"/>
          <w:sz w:val="21"/>
          <w:szCs w:val="21"/>
        </w:rPr>
        <w:t>美国大学生数学建模竞赛F奖及F奖以上、M奖、H奖分别按照一等、二等、三等奖进行加分；</w:t>
      </w:r>
    </w:p>
    <w:p>
      <w:pPr>
        <w:numPr>
          <w:ilvl w:val="0"/>
          <w:numId w:val="0"/>
        </w:num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 xml:space="preserve">6. </w:t>
      </w:r>
      <w:r>
        <w:rPr>
          <w:rFonts w:hint="eastAsia" w:ascii="宋体" w:hAnsi="宋体" w:eastAsia="宋体" w:cs="宋体"/>
          <w:sz w:val="21"/>
          <w:szCs w:val="21"/>
        </w:rPr>
        <w:t>仅有奖金且是feature类别的kaggle数据科学竞赛能加分，其余类别不予加分；</w:t>
      </w:r>
    </w:p>
    <w:p>
      <w:pPr>
        <w:numPr>
          <w:ilvl w:val="0"/>
          <w:numId w:val="0"/>
        </w:num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 xml:space="preserve">7. </w:t>
      </w:r>
      <w:r>
        <w:rPr>
          <w:rFonts w:hint="eastAsia" w:ascii="宋体" w:hAnsi="宋体" w:eastAsia="宋体" w:cs="宋体"/>
          <w:sz w:val="21"/>
          <w:szCs w:val="21"/>
        </w:rPr>
        <w:t>学术论文发表只计算一项最高分，不累加；英文普刊不计入加分项；</w:t>
      </w:r>
    </w:p>
    <w:p>
      <w:pPr>
        <w:numPr>
          <w:ilvl w:val="0"/>
          <w:numId w:val="0"/>
        </w:num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 xml:space="preserve">8. </w:t>
      </w:r>
      <w:r>
        <w:rPr>
          <w:rFonts w:hint="eastAsia" w:ascii="宋体" w:hAnsi="宋体" w:eastAsia="宋体" w:cs="宋体"/>
          <w:sz w:val="21"/>
          <w:szCs w:val="21"/>
        </w:rPr>
        <w:t>学生以合作者身份发表论文（导师一作、学生二作）必须提交能够证明学生对论文有实质贡献的相关证据；</w:t>
      </w:r>
    </w:p>
    <w:p>
      <w:pPr>
        <w:numPr>
          <w:ilvl w:val="0"/>
          <w:numId w:val="0"/>
        </w:numPr>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9. </w:t>
      </w:r>
      <w:r>
        <w:rPr>
          <w:rFonts w:hint="eastAsia" w:ascii="宋体" w:hAnsi="宋体" w:eastAsia="宋体" w:cs="宋体"/>
          <w:sz w:val="21"/>
          <w:szCs w:val="21"/>
        </w:rPr>
        <w:t>学术会议由</w:t>
      </w:r>
      <w:r>
        <w:rPr>
          <w:rFonts w:hint="eastAsia" w:ascii="宋体" w:hAnsi="宋体" w:eastAsia="宋体" w:cs="宋体"/>
          <w:sz w:val="21"/>
          <w:szCs w:val="21"/>
          <w:lang w:val="en-US" w:eastAsia="zh-CN"/>
        </w:rPr>
        <w:t>人力资源管理</w:t>
      </w:r>
      <w:r>
        <w:rPr>
          <w:rFonts w:hint="eastAsia" w:ascii="宋体" w:hAnsi="宋体" w:eastAsia="宋体" w:cs="宋体"/>
          <w:sz w:val="21"/>
          <w:szCs w:val="21"/>
        </w:rPr>
        <w:t>专业确定认定办法、会议名录、等级和学生参会具体要求，如专业无认定办法、会议名录和等级则该专业不进行会议加分</w:t>
      </w:r>
      <w:r>
        <w:rPr>
          <w:rFonts w:hint="eastAsia" w:ascii="宋体" w:hAnsi="宋体" w:eastAsia="宋体" w:cs="宋体"/>
          <w:sz w:val="21"/>
          <w:szCs w:val="21"/>
          <w:lang w:eastAsia="zh-CN"/>
        </w:rPr>
        <w:t>；</w:t>
      </w:r>
    </w:p>
    <w:p>
      <w:pPr>
        <w:numPr>
          <w:ilvl w:val="0"/>
          <w:numId w:val="0"/>
        </w:num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 xml:space="preserve">10. </w:t>
      </w:r>
      <w:r>
        <w:rPr>
          <w:rFonts w:hint="eastAsia" w:ascii="宋体" w:hAnsi="宋体" w:eastAsia="宋体" w:cs="宋体"/>
          <w:sz w:val="21"/>
          <w:szCs w:val="21"/>
        </w:rPr>
        <w:t>中国大学生人力资源职业技能大赛（HRU）加分政策</w:t>
      </w:r>
      <w:r>
        <w:rPr>
          <w:rFonts w:hint="eastAsia" w:ascii="宋体" w:hAnsi="宋体" w:eastAsia="宋体" w:cs="宋体"/>
          <w:sz w:val="21"/>
          <w:szCs w:val="21"/>
          <w:highlight w:val="none"/>
        </w:rPr>
        <w:t>自20</w:t>
      </w:r>
      <w:r>
        <w:rPr>
          <w:rFonts w:hint="eastAsia" w:ascii="宋体" w:hAnsi="宋体" w:eastAsia="宋体" w:cs="宋体"/>
          <w:sz w:val="21"/>
          <w:szCs w:val="21"/>
          <w:highlight w:val="none"/>
          <w:lang w:val="en-US" w:eastAsia="zh-CN"/>
        </w:rPr>
        <w:t>20</w:t>
      </w:r>
      <w:r>
        <w:rPr>
          <w:rFonts w:hint="eastAsia" w:ascii="宋体" w:hAnsi="宋体" w:eastAsia="宋体" w:cs="宋体"/>
          <w:sz w:val="21"/>
          <w:szCs w:val="21"/>
          <w:highlight w:val="none"/>
        </w:rPr>
        <w:t>级</w:t>
      </w:r>
      <w:r>
        <w:rPr>
          <w:rFonts w:hint="eastAsia" w:ascii="宋体" w:hAnsi="宋体" w:eastAsia="宋体" w:cs="宋体"/>
          <w:sz w:val="21"/>
          <w:szCs w:val="21"/>
        </w:rPr>
        <w:t>开始执行，加分等级以公布通知为准。</w:t>
      </w:r>
    </w:p>
    <w:p>
      <w:pPr>
        <w:pStyle w:val="3"/>
        <w:bidi w:val="0"/>
        <w:rPr>
          <w:rFonts w:hint="eastAsia"/>
        </w:rPr>
      </w:pPr>
      <w:r>
        <w:rPr>
          <w:rFonts w:hint="eastAsia"/>
        </w:rPr>
        <w:t>（三）国际化水平计分方法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“国际化水平”包括公派参加国际组织实习、公派赴境外学习交流（3个月以上）和受邀参与一流学术会议并口头宣讲论文，学术交流加分只计最高级别，不累加；本部分整体累计不超过0.5分。</w:t>
      </w:r>
    </w:p>
    <w:p>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lang w:val="en-US" w:eastAsia="zh-CN"/>
        </w:rPr>
        <w:t xml:space="preserve">表3 </w:t>
      </w:r>
      <w:r>
        <w:rPr>
          <w:rFonts w:hint="eastAsia" w:ascii="宋体" w:hAnsi="宋体" w:eastAsia="宋体" w:cs="宋体"/>
          <w:b/>
          <w:bCs/>
          <w:sz w:val="21"/>
          <w:szCs w:val="21"/>
        </w:rPr>
        <w:t>国际化水平计分方法一览表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4320"/>
        <w:gridCol w:w="2055"/>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9" w:type="dxa"/>
            <w:gridSpan w:val="2"/>
            <w:vAlign w:val="center"/>
          </w:tcPr>
          <w:p>
            <w:pPr>
              <w:spacing w:line="240" w:lineRule="auto"/>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内容</w:t>
            </w:r>
          </w:p>
        </w:tc>
        <w:tc>
          <w:tcPr>
            <w:tcW w:w="2055" w:type="dxa"/>
            <w:vAlign w:val="center"/>
          </w:tcPr>
          <w:p>
            <w:pPr>
              <w:spacing w:line="240" w:lineRule="auto"/>
              <w:jc w:val="center"/>
              <w:rPr>
                <w:rFonts w:hint="default"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分值</w:t>
            </w:r>
          </w:p>
        </w:tc>
        <w:tc>
          <w:tcPr>
            <w:tcW w:w="1508" w:type="dxa"/>
            <w:vAlign w:val="center"/>
          </w:tcPr>
          <w:p>
            <w:pPr>
              <w:spacing w:line="240" w:lineRule="auto"/>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最高限分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Merge w:val="restart"/>
            <w:vAlign w:val="center"/>
          </w:tcPr>
          <w:p>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国际</w:t>
            </w:r>
          </w:p>
          <w:p>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化水</w:t>
            </w:r>
          </w:p>
          <w:p>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平</w:t>
            </w:r>
          </w:p>
        </w:tc>
        <w:tc>
          <w:tcPr>
            <w:tcW w:w="4320" w:type="dxa"/>
            <w:vAlign w:val="center"/>
          </w:tcPr>
          <w:p>
            <w:pPr>
              <w:spacing w:line="240" w:lineRule="auto"/>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公派参加国际组织实习</w:t>
            </w:r>
          </w:p>
        </w:tc>
        <w:tc>
          <w:tcPr>
            <w:tcW w:w="2055" w:type="dxa"/>
            <w:vAlign w:val="center"/>
          </w:tcPr>
          <w:p>
            <w:pPr>
              <w:spacing w:line="240" w:lineRule="auto"/>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0.5分</w:t>
            </w:r>
          </w:p>
        </w:tc>
        <w:tc>
          <w:tcPr>
            <w:tcW w:w="1508" w:type="dxa"/>
            <w:vMerge w:val="restart"/>
            <w:vAlign w:val="center"/>
          </w:tcPr>
          <w:p>
            <w:pPr>
              <w:spacing w:line="24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Merge w:val="continue"/>
            <w:vAlign w:val="center"/>
          </w:tcPr>
          <w:p>
            <w:pPr>
              <w:spacing w:line="240" w:lineRule="auto"/>
              <w:jc w:val="center"/>
              <w:rPr>
                <w:rFonts w:hint="eastAsia" w:ascii="宋体" w:hAnsi="宋体" w:eastAsia="宋体" w:cs="宋体"/>
                <w:sz w:val="21"/>
                <w:szCs w:val="21"/>
                <w:vertAlign w:val="baseline"/>
              </w:rPr>
            </w:pPr>
          </w:p>
        </w:tc>
        <w:tc>
          <w:tcPr>
            <w:tcW w:w="4320" w:type="dxa"/>
            <w:vAlign w:val="center"/>
          </w:tcPr>
          <w:p>
            <w:pPr>
              <w:spacing w:line="240" w:lineRule="auto"/>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公派赴境外学习交流</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3个月以上</w:t>
            </w:r>
            <w:r>
              <w:rPr>
                <w:rFonts w:hint="eastAsia" w:ascii="宋体" w:hAnsi="宋体" w:eastAsia="宋体" w:cs="宋体"/>
                <w:sz w:val="21"/>
                <w:szCs w:val="21"/>
                <w:vertAlign w:val="baseline"/>
                <w:lang w:eastAsia="zh-CN"/>
              </w:rPr>
              <w:t>）</w:t>
            </w:r>
          </w:p>
        </w:tc>
        <w:tc>
          <w:tcPr>
            <w:tcW w:w="2055" w:type="dxa"/>
            <w:vAlign w:val="center"/>
          </w:tcPr>
          <w:p>
            <w:pPr>
              <w:spacing w:line="240" w:lineRule="auto"/>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0.5分</w:t>
            </w:r>
          </w:p>
        </w:tc>
        <w:tc>
          <w:tcPr>
            <w:tcW w:w="1508" w:type="dxa"/>
            <w:vMerge w:val="continue"/>
            <w:vAlign w:val="center"/>
          </w:tcPr>
          <w:p>
            <w:pPr>
              <w:spacing w:line="240" w:lineRule="auto"/>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Merge w:val="continue"/>
            <w:vAlign w:val="center"/>
          </w:tcPr>
          <w:p>
            <w:pPr>
              <w:spacing w:line="240" w:lineRule="auto"/>
              <w:jc w:val="center"/>
              <w:rPr>
                <w:rFonts w:hint="eastAsia" w:ascii="宋体" w:hAnsi="宋体" w:eastAsia="宋体" w:cs="宋体"/>
                <w:sz w:val="21"/>
                <w:szCs w:val="21"/>
                <w:vertAlign w:val="baseline"/>
              </w:rPr>
            </w:pPr>
          </w:p>
        </w:tc>
        <w:tc>
          <w:tcPr>
            <w:tcW w:w="4320" w:type="dxa"/>
            <w:vAlign w:val="center"/>
          </w:tcPr>
          <w:p>
            <w:pPr>
              <w:spacing w:line="240" w:lineRule="auto"/>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受邀请参与各专业一流国际学术会议并口头宣讲论文</w:t>
            </w:r>
          </w:p>
        </w:tc>
        <w:tc>
          <w:tcPr>
            <w:tcW w:w="2055" w:type="dxa"/>
            <w:vAlign w:val="center"/>
          </w:tcPr>
          <w:p>
            <w:pPr>
              <w:spacing w:line="240" w:lineRule="auto"/>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A类会议：0.5分</w:t>
            </w:r>
          </w:p>
          <w:p>
            <w:pPr>
              <w:spacing w:line="240" w:lineRule="auto"/>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B类会议：0.25分</w:t>
            </w:r>
          </w:p>
        </w:tc>
        <w:tc>
          <w:tcPr>
            <w:tcW w:w="1508" w:type="dxa"/>
            <w:vMerge w:val="continue"/>
            <w:vAlign w:val="center"/>
          </w:tcPr>
          <w:p>
            <w:pPr>
              <w:spacing w:line="240" w:lineRule="auto"/>
              <w:jc w:val="center"/>
              <w:rPr>
                <w:rFonts w:hint="eastAsia" w:ascii="宋体" w:hAnsi="宋体" w:eastAsia="宋体" w:cs="宋体"/>
                <w:sz w:val="21"/>
                <w:szCs w:val="21"/>
                <w:vertAlign w:val="baseline"/>
              </w:rPr>
            </w:pPr>
          </w:p>
        </w:tc>
      </w:tr>
    </w:tbl>
    <w:p>
      <w:pPr>
        <w:spacing w:line="240" w:lineRule="auto"/>
        <w:rPr>
          <w:rFonts w:hint="eastAsia" w:ascii="宋体" w:hAnsi="宋体" w:eastAsia="宋体" w:cs="宋体"/>
          <w:sz w:val="21"/>
          <w:szCs w:val="21"/>
        </w:rPr>
      </w:pPr>
      <w:r>
        <w:rPr>
          <w:rFonts w:hint="eastAsia" w:ascii="宋体" w:hAnsi="宋体" w:eastAsia="宋体" w:cs="宋体"/>
          <w:sz w:val="21"/>
          <w:szCs w:val="21"/>
        </w:rPr>
        <w:t>注：公派国际组织实习和公派境外学习交流以当年教务部认定为准；学术会议由</w:t>
      </w:r>
      <w:r>
        <w:rPr>
          <w:rFonts w:hint="eastAsia" w:ascii="宋体" w:hAnsi="宋体" w:eastAsia="宋体" w:cs="宋体"/>
          <w:sz w:val="21"/>
          <w:szCs w:val="21"/>
          <w:lang w:val="en-US" w:eastAsia="zh-CN"/>
        </w:rPr>
        <w:t>人力资源管理</w:t>
      </w:r>
      <w:r>
        <w:rPr>
          <w:rFonts w:hint="eastAsia" w:ascii="宋体" w:hAnsi="宋体" w:eastAsia="宋体" w:cs="宋体"/>
          <w:sz w:val="21"/>
          <w:szCs w:val="21"/>
        </w:rPr>
        <w:t>专业确定认定办法、会议名录、等级和学生参会具体要求，如专业无认定办法、会议名录和等级则该专业不进行会议加分。</w:t>
      </w:r>
    </w:p>
    <w:p>
      <w:pPr>
        <w:pStyle w:val="3"/>
        <w:bidi w:val="0"/>
        <w:rPr>
          <w:rFonts w:hint="default"/>
          <w:lang w:val="en-US" w:eastAsia="zh-CN"/>
        </w:rPr>
      </w:pPr>
      <w:r>
        <w:rPr>
          <w:rFonts w:hint="eastAsia"/>
          <w:lang w:eastAsia="zh-CN"/>
        </w:rPr>
        <w:t>（</w:t>
      </w:r>
      <w:r>
        <w:rPr>
          <w:rFonts w:hint="eastAsia"/>
          <w:lang w:val="en-US" w:eastAsia="zh-CN"/>
        </w:rPr>
        <w:t>四</w:t>
      </w:r>
      <w:r>
        <w:rPr>
          <w:rFonts w:hint="eastAsia"/>
          <w:lang w:eastAsia="zh-CN"/>
        </w:rPr>
        <w:t>）</w:t>
      </w:r>
      <w:r>
        <w:rPr>
          <w:rFonts w:hint="eastAsia"/>
          <w:lang w:val="en-US" w:eastAsia="zh-CN"/>
        </w:rPr>
        <w:t>社会服务计分方法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由书院组织认定。</w:t>
      </w:r>
    </w:p>
    <w:p>
      <w:pPr>
        <w:pStyle w:val="2"/>
        <w:bidi w:val="0"/>
        <w:rPr>
          <w:rFonts w:hint="default"/>
          <w:lang w:val="en-US" w:eastAsia="zh-CN"/>
        </w:rPr>
      </w:pPr>
      <w:r>
        <w:rPr>
          <w:rFonts w:hint="eastAsia"/>
          <w:lang w:val="en-US" w:eastAsia="zh-CN"/>
        </w:rPr>
        <w:t>五、工作程序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（一）9月初（具体时间待教务部通知），学院成立推免工作组，讨论确定学院推免实施细则，正式发布《北京师范大学</w:t>
      </w:r>
      <w:r>
        <w:rPr>
          <w:rFonts w:hint="eastAsia" w:ascii="宋体" w:hAnsi="宋体" w:eastAsia="宋体" w:cs="宋体"/>
          <w:sz w:val="24"/>
          <w:szCs w:val="24"/>
          <w:lang w:val="en-US" w:eastAsia="zh-CN"/>
        </w:rPr>
        <w:t>湾区国际商</w:t>
      </w:r>
      <w:r>
        <w:rPr>
          <w:rFonts w:hint="eastAsia" w:ascii="宋体" w:hAnsi="宋体" w:eastAsia="宋体" w:cs="宋体"/>
          <w:sz w:val="24"/>
          <w:szCs w:val="24"/>
        </w:rPr>
        <w:t>学院</w:t>
      </w:r>
      <w:r>
        <w:rPr>
          <w:rFonts w:hint="eastAsia" w:ascii="宋体" w:hAnsi="宋体" w:eastAsia="宋体" w:cs="宋体"/>
          <w:sz w:val="24"/>
          <w:szCs w:val="24"/>
          <w:lang w:val="en-US" w:eastAsia="zh-CN"/>
        </w:rPr>
        <w:t>人力资源管理专业（全球领导力方向）</w:t>
      </w:r>
      <w:r>
        <w:rPr>
          <w:rFonts w:hint="eastAsia" w:ascii="宋体" w:hAnsi="宋体" w:eastAsia="宋体" w:cs="宋体"/>
          <w:sz w:val="24"/>
          <w:szCs w:val="24"/>
        </w:rPr>
        <w:t>推荐免试攻读研究生工作实施办法》。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（二）9月中旬</w:t>
      </w:r>
      <w:r>
        <w:rPr>
          <w:rFonts w:hint="eastAsia" w:ascii="宋体" w:hAnsi="宋体" w:eastAsia="宋体" w:cs="宋体"/>
          <w:sz w:val="24"/>
          <w:szCs w:val="24"/>
          <w:lang w:eastAsia="zh-CN"/>
        </w:rPr>
        <w:t>（</w:t>
      </w:r>
      <w:r>
        <w:rPr>
          <w:rFonts w:hint="eastAsia" w:ascii="宋体" w:hAnsi="宋体" w:eastAsia="宋体" w:cs="宋体"/>
          <w:sz w:val="24"/>
          <w:szCs w:val="24"/>
        </w:rPr>
        <w:t>具体时间待教务部通知</w:t>
      </w:r>
      <w:r>
        <w:rPr>
          <w:rFonts w:hint="eastAsia" w:ascii="宋体" w:hAnsi="宋体" w:eastAsia="宋体" w:cs="宋体"/>
          <w:sz w:val="24"/>
          <w:szCs w:val="24"/>
          <w:lang w:eastAsia="zh-CN"/>
        </w:rPr>
        <w:t>）</w:t>
      </w:r>
      <w:r>
        <w:rPr>
          <w:rFonts w:hint="eastAsia" w:ascii="宋体" w:hAnsi="宋体" w:eastAsia="宋体" w:cs="宋体"/>
          <w:sz w:val="24"/>
          <w:szCs w:val="24"/>
        </w:rPr>
        <w:t>，专业负责人按照实施办法相关要求确定</w:t>
      </w:r>
      <w:r>
        <w:rPr>
          <w:rFonts w:hint="eastAsia" w:ascii="宋体" w:hAnsi="宋体" w:eastAsia="宋体" w:cs="宋体"/>
          <w:sz w:val="24"/>
          <w:szCs w:val="24"/>
          <w:lang w:val="en-US" w:eastAsia="zh-CN"/>
        </w:rPr>
        <w:t>人力资源管理专业</w:t>
      </w:r>
      <w:r>
        <w:rPr>
          <w:rFonts w:hint="eastAsia" w:ascii="宋体" w:hAnsi="宋体" w:eastAsia="宋体" w:cs="宋体"/>
          <w:sz w:val="24"/>
          <w:szCs w:val="24"/>
        </w:rPr>
        <w:t>入围课程名单报主管教学副院长审核备案。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（三）9月中旬</w:t>
      </w:r>
      <w:r>
        <w:rPr>
          <w:rFonts w:hint="eastAsia" w:ascii="宋体" w:hAnsi="宋体" w:eastAsia="宋体" w:cs="宋体"/>
          <w:sz w:val="24"/>
          <w:szCs w:val="24"/>
          <w:lang w:eastAsia="zh-CN"/>
        </w:rPr>
        <w:t>（</w:t>
      </w:r>
      <w:r>
        <w:rPr>
          <w:rFonts w:hint="eastAsia" w:ascii="宋体" w:hAnsi="宋体" w:eastAsia="宋体" w:cs="宋体"/>
          <w:sz w:val="24"/>
          <w:szCs w:val="24"/>
        </w:rPr>
        <w:t>具体时间待教务部通知)，专业负责人组织相关人员按照学校及学院相关规定核定本年级全体学生总排名。取得保送生资格及候选人名单，需在本院内张榜公布。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（四）9月中旬</w:t>
      </w:r>
      <w:r>
        <w:rPr>
          <w:rFonts w:hint="eastAsia" w:ascii="宋体" w:hAnsi="宋体" w:eastAsia="宋体" w:cs="宋体"/>
          <w:sz w:val="24"/>
          <w:szCs w:val="24"/>
          <w:lang w:eastAsia="zh-CN"/>
        </w:rPr>
        <w:t>（</w:t>
      </w:r>
      <w:r>
        <w:rPr>
          <w:rFonts w:hint="eastAsia" w:ascii="宋体" w:hAnsi="宋体" w:eastAsia="宋体" w:cs="宋体"/>
          <w:sz w:val="24"/>
          <w:szCs w:val="24"/>
        </w:rPr>
        <w:t>具体时间待教务部通知</w:t>
      </w:r>
      <w:r>
        <w:rPr>
          <w:rFonts w:hint="eastAsia" w:ascii="宋体" w:hAnsi="宋体" w:eastAsia="宋体" w:cs="宋体"/>
          <w:sz w:val="24"/>
          <w:szCs w:val="24"/>
          <w:lang w:eastAsia="zh-CN"/>
        </w:rPr>
        <w:t>）</w:t>
      </w:r>
      <w:r>
        <w:rPr>
          <w:rFonts w:hint="eastAsia" w:ascii="宋体" w:hAnsi="宋体" w:eastAsia="宋体" w:cs="宋体"/>
          <w:sz w:val="24"/>
          <w:szCs w:val="24"/>
        </w:rPr>
        <w:t>，符合申请条件的学生经到教务部网站上下载《北京师范大学推荐免试研究生申请表》，并连同按规定需要提交的各种证明材料，送交学院教务办公室老师候审。学院推免工作组和专家审核小组对申请人申请条件、申请材料进行审核，最终确定本院推免生及候补名单，报学校推荐工作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9月中旬(具体时间待教务部通知)，学校推荐工作组对院推荐名单进行审核，确定正式名单并上网公示。学生或教师对公示结果如有异议，可向学院或学校推荐工作组提出书面意见。学院或学校推荐工作组查明情况后，及时反馈处理结果。</w:t>
      </w:r>
    </w:p>
    <w:p>
      <w:pPr>
        <w:pStyle w:val="2"/>
        <w:bidi w:val="0"/>
        <w:rPr>
          <w:rFonts w:hint="default"/>
          <w:lang w:val="en-US" w:eastAsia="zh-CN"/>
        </w:rPr>
      </w:pPr>
      <w:r>
        <w:rPr>
          <w:rFonts w:hint="eastAsia"/>
          <w:lang w:val="en-US" w:eastAsia="zh-CN"/>
        </w:rPr>
        <w:t>六、其他</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eastAsia="宋体" w:cs="宋体"/>
          <w:sz w:val="24"/>
          <w:szCs w:val="24"/>
          <w:lang w:eastAsia="zh-CN"/>
        </w:rPr>
        <w:t>）</w:t>
      </w:r>
      <w:r>
        <w:rPr>
          <w:rFonts w:hint="eastAsia" w:ascii="宋体" w:hAnsi="宋体" w:eastAsia="宋体" w:cs="宋体"/>
          <w:sz w:val="24"/>
          <w:szCs w:val="24"/>
        </w:rPr>
        <w:t>所有学校和学院计分项目必须提供证明材料原始文件和复印件（计分项目对应原始材料日期为申请当年的8月31日）。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（二）对已经获得推免资格的同学，有下列情况之一者取消推免资格：</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在第四学年学习成绩有不及格科目；</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 毕业设计（论文）未取得良好以上成绩；</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 毕业时未获得学士学位；</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 政审不合格；</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 考试作弊者或违纪（法）受到“警告”以上处分的，或有其他情节严重的违法乱纪行为受到处罚者；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 申请人提交材料发现有弄虚作假、学术不端者。</w:t>
      </w:r>
    </w:p>
    <w:p>
      <w:pPr>
        <w:pStyle w:val="2"/>
        <w:bidi w:val="0"/>
        <w:rPr>
          <w:rFonts w:hint="default"/>
          <w:lang w:val="en-US" w:eastAsia="zh-CN"/>
        </w:rPr>
      </w:pPr>
      <w:r>
        <w:rPr>
          <w:rFonts w:hint="eastAsia"/>
          <w:lang w:val="en-US" w:eastAsia="zh-CN"/>
        </w:rPr>
        <w:t>七、附则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（一）本实施办法由</w:t>
      </w:r>
      <w:r>
        <w:rPr>
          <w:rFonts w:hint="eastAsia" w:ascii="宋体" w:hAnsi="宋体" w:eastAsia="宋体" w:cs="宋体"/>
          <w:sz w:val="24"/>
          <w:szCs w:val="24"/>
          <w:lang w:val="en-US" w:eastAsia="zh-CN"/>
        </w:rPr>
        <w:t>湾区国际商</w:t>
      </w:r>
      <w:r>
        <w:rPr>
          <w:rFonts w:hint="eastAsia" w:ascii="宋体" w:hAnsi="宋体" w:eastAsia="宋体" w:cs="宋体"/>
          <w:sz w:val="24"/>
          <w:szCs w:val="24"/>
        </w:rPr>
        <w:t>学院推荐免试研究生工作组负责解释。</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（二）本院任何同学及教师，如果对实施办法中相关条款有疑问，请直接与推免工作组相关成员联系。</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湾区国际商学院</w:t>
      </w:r>
    </w:p>
    <w:p>
      <w:pPr>
        <w:spacing w:line="360" w:lineRule="auto"/>
        <w:jc w:val="right"/>
        <w:rPr>
          <w:rFonts w:hint="eastAsia" w:ascii="宋体" w:hAnsi="宋体" w:eastAsia="宋体" w:cs="宋体"/>
          <w:sz w:val="24"/>
          <w:szCs w:val="24"/>
        </w:rPr>
      </w:pPr>
      <w:r>
        <w:rPr>
          <w:rFonts w:hint="eastAsia" w:ascii="宋体" w:hAnsi="宋体" w:eastAsia="宋体" w:cs="宋体"/>
          <w:sz w:val="24"/>
          <w:szCs w:val="24"/>
          <w:lang w:val="en-US" w:eastAsia="zh-CN"/>
        </w:rPr>
        <w:t>2023年 7月 25</w:t>
      </w:r>
      <w:bookmarkStart w:id="0" w:name="_GoBack"/>
      <w:bookmarkEnd w:id="0"/>
      <w:r>
        <w:rPr>
          <w:rFonts w:hint="eastAsia" w:ascii="宋体" w:hAnsi="宋体" w:eastAsia="宋体" w:cs="宋体"/>
          <w:sz w:val="24"/>
          <w:szCs w:val="24"/>
          <w:lang w:val="en-US" w:eastAsia="zh-CN"/>
        </w:rPr>
        <w:t xml:space="preserve">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000000"/>
    <w:rsid w:val="0CE17229"/>
    <w:rsid w:val="137D0DEC"/>
    <w:rsid w:val="15C2342E"/>
    <w:rsid w:val="1D353ED7"/>
    <w:rsid w:val="211D776A"/>
    <w:rsid w:val="24DE0A7C"/>
    <w:rsid w:val="25B13D0A"/>
    <w:rsid w:val="28D13723"/>
    <w:rsid w:val="2A070FB7"/>
    <w:rsid w:val="37FA03AE"/>
    <w:rsid w:val="3A0177D1"/>
    <w:rsid w:val="3ACF63E3"/>
    <w:rsid w:val="3AE94ED3"/>
    <w:rsid w:val="43973A38"/>
    <w:rsid w:val="44AD05AD"/>
    <w:rsid w:val="44FE0769"/>
    <w:rsid w:val="4ADD5A7F"/>
    <w:rsid w:val="509E3B74"/>
    <w:rsid w:val="52B32E61"/>
    <w:rsid w:val="547D5BAA"/>
    <w:rsid w:val="57D87094"/>
    <w:rsid w:val="59F8573C"/>
    <w:rsid w:val="5EA81836"/>
    <w:rsid w:val="603C0817"/>
    <w:rsid w:val="797974F6"/>
    <w:rsid w:val="7A631F32"/>
    <w:rsid w:val="7B0C2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outlineLvl w:val="0"/>
    </w:pPr>
    <w:rPr>
      <w:rFonts w:ascii="黑体" w:hAnsi="黑体" w:eastAsia="黑体"/>
      <w:kern w:val="44"/>
      <w:sz w:val="32"/>
    </w:rPr>
  </w:style>
  <w:style w:type="paragraph" w:styleId="3">
    <w:name w:val="heading 2"/>
    <w:basedOn w:val="1"/>
    <w:next w:val="1"/>
    <w:unhideWhenUsed/>
    <w:qFormat/>
    <w:uiPriority w:val="0"/>
    <w:pPr>
      <w:keepNext/>
      <w:keepLines/>
      <w:spacing w:beforeLines="0" w:beforeAutospacing="0" w:afterLines="0" w:afterAutospacing="0" w:line="360" w:lineRule="auto"/>
      <w:outlineLvl w:val="1"/>
    </w:pPr>
    <w:rPr>
      <w:rFonts w:ascii="Arial" w:hAnsi="Arial" w:eastAsia="黑体"/>
      <w:sz w:val="28"/>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3985</Words>
  <Characters>4204</Characters>
  <Lines>0</Lines>
  <Paragraphs>0</Paragraphs>
  <TotalTime>4</TotalTime>
  <ScaleCrop>false</ScaleCrop>
  <LinksUpToDate>false</LinksUpToDate>
  <CharactersWithSpaces>4241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2023-06-14T08:49:00Z</dcterms:created>
  <dc:creator>DELL</dc:creator>
  <cp:lastModifiedBy>车婷婷</cp:lastModifiedBy>
  <dcterms:modified xsi:type="dcterms:W3CDTF">2023-07-25T01:24:34Z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9726AC4E030F462CA5A09B296C9FE004_13</vt:lpwstr>
  </property>
</Properties>
</file>