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widowControl/>
        <w:shd w:val="clear" w:color="auto" w:fill="FFFFFF"/>
        <w:wordWrap w:val="0"/>
        <w:spacing w:before="0" w:beforeAutospacing="0" w:after="75" w:afterAutospacing="0"/>
        <w:ind w:firstLine="480"/>
        <w:jc w:val="center"/>
        <w:rPr>
          <w:rFonts w:hint="eastAsia" w:ascii="黑体" w:hAnsi="黑体" w:eastAsia="黑体" w:cs="黑体"/>
          <w:color w:val="333333"/>
          <w:sz w:val="36"/>
          <w:szCs w:val="36"/>
        </w:rPr>
      </w:pPr>
      <w:bookmarkStart w:id="0" w:name="_GoBack"/>
      <w:bookmarkEnd w:id="0"/>
      <w:r>
        <w:rPr>
          <w:rFonts w:hint="eastAsia" w:ascii="黑体" w:hAnsi="黑体" w:eastAsia="黑体" w:cs="黑体"/>
          <w:color w:val="333333"/>
          <w:sz w:val="36"/>
          <w:szCs w:val="36"/>
          <w:lang w:val="en-US" w:eastAsia="zh-CN"/>
        </w:rPr>
        <w:t>土壤和水系、土地工程系及</w:t>
      </w:r>
      <w:r>
        <w:rPr>
          <w:rFonts w:hint="eastAsia" w:ascii="黑体" w:hAnsi="黑体" w:eastAsia="黑体" w:cs="黑体"/>
          <w:color w:val="333333"/>
          <w:sz w:val="36"/>
          <w:szCs w:val="36"/>
        </w:rPr>
        <w:t>土壤学</w:t>
      </w:r>
      <w:r>
        <w:rPr>
          <w:rFonts w:hint="eastAsia" w:ascii="黑体" w:hAnsi="黑体" w:eastAsia="黑体" w:cs="黑体"/>
          <w:color w:val="333333"/>
          <w:sz w:val="36"/>
          <w:szCs w:val="36"/>
          <w:lang w:val="en-US" w:eastAsia="zh-CN"/>
        </w:rPr>
        <w:t>专业</w:t>
      </w:r>
      <w:r>
        <w:rPr>
          <w:rFonts w:hint="eastAsia" w:ascii="黑体" w:hAnsi="黑体" w:eastAsia="黑体" w:cs="黑体"/>
          <w:color w:val="333333"/>
          <w:sz w:val="36"/>
          <w:szCs w:val="36"/>
        </w:rPr>
        <w:t>简介</w:t>
      </w:r>
    </w:p>
    <w:p>
      <w:pPr>
        <w:pStyle w:val="4"/>
        <w:numPr>
          <w:ilvl w:val="0"/>
          <w:numId w:val="1"/>
        </w:numPr>
        <w:shd w:val="clear" w:color="auto" w:fill="FFFFFF"/>
        <w:wordWrap w:val="0"/>
        <w:spacing w:before="0" w:beforeAutospacing="0" w:after="75" w:afterAutospacing="0" w:line="360" w:lineRule="auto"/>
        <w:ind w:firstLine="480"/>
        <w:jc w:val="both"/>
        <w:rPr>
          <w:rFonts w:ascii="Times New Roman" w:hAnsi="Times New Roman" w:eastAsia="仿宋"/>
          <w:color w:val="333333"/>
          <w:sz w:val="21"/>
          <w:szCs w:val="21"/>
          <w:shd w:val="clear" w:color="auto" w:fill="FFFFFF"/>
        </w:rPr>
      </w:pPr>
      <w:r>
        <w:rPr>
          <w:rFonts w:hint="eastAsia"/>
          <w:b/>
          <w:bCs/>
          <w:color w:val="333333"/>
          <w:lang w:val="en-US" w:eastAsia="zh-CN"/>
        </w:rPr>
        <w:t>院系及专业介绍</w:t>
      </w:r>
    </w:p>
    <w:p>
      <w:pPr>
        <w:pStyle w:val="4"/>
        <w:widowControl/>
        <w:shd w:val="clear" w:color="auto" w:fill="FFFFFF"/>
        <w:wordWrap w:val="0"/>
        <w:spacing w:before="0" w:beforeAutospacing="0" w:after="75" w:afterAutospacing="0" w:line="360" w:lineRule="auto"/>
        <w:ind w:firstLine="480"/>
        <w:jc w:val="both"/>
        <w:rPr>
          <w:rFonts w:hint="eastAsia" w:ascii="宋体" w:hAnsi="宋体" w:eastAsia="宋体" w:cs="宋体"/>
          <w:color w:val="333333"/>
        </w:rPr>
      </w:pPr>
      <w:r>
        <w:rPr>
          <w:rFonts w:hint="eastAsia" w:ascii="宋体" w:hAnsi="宋体" w:eastAsia="宋体" w:cs="宋体"/>
          <w:color w:val="333333"/>
        </w:rPr>
        <w:t>中国农业大学土壤学科为农业资源与环境一级学科下的二级学科，是国家级重点学科，是中国近代土壤学的发源地之一。二十世纪50年代初就是国内研究生培养基地，1981年成为我国首批博士学科点，1988年获批唯一的国家级重点学科，是国家教育部“211”工程和“985”工程和国家“双一流”工程重点建设学科。二十世纪80年代后建成了完整的本科生、硕士生、博士生和博士后人才培养体系，具有硕士、博士学位授予权并设有博士后流动站，自设有土地利用与信息技术专业方向。目前拥有农业农村部“华北耕地保育重点开放实验室”、教育部“植物—土壤相互作用实验室”以及自然资源部“农用地质量监测与监控重点开放实验室”，以及“中国农业大学吉林梨树实验站”、“中国农业大学河北曲周实验站”、“中国农业大学北京上庄实验站”等野外科研及实验站点，具备一流的教学和科研设备条件。土壤学科教师主要由土壤和水科学系、土地利用工程系的教职工组成，其中教授21人，副教授11人，讲师3人，实验师2人，包括两院院士1人、国家级人才项目入选者1人、国家级青年人才项目入选者4人，教育部（跨）新世纪优秀人才7人。</w:t>
      </w:r>
    </w:p>
    <w:p>
      <w:pPr>
        <w:pStyle w:val="4"/>
        <w:widowControl/>
        <w:shd w:val="clear" w:color="auto" w:fill="FFFFFF"/>
        <w:wordWrap w:val="0"/>
        <w:spacing w:before="0" w:beforeAutospacing="0" w:after="75" w:afterAutospacing="0" w:line="360" w:lineRule="auto"/>
        <w:ind w:firstLine="480"/>
        <w:jc w:val="both"/>
        <w:rPr>
          <w:rFonts w:hint="eastAsia" w:ascii="宋体" w:hAnsi="宋体" w:eastAsia="宋体" w:cs="宋体"/>
          <w:color w:val="333333"/>
        </w:rPr>
      </w:pPr>
      <w:r>
        <w:rPr>
          <w:rFonts w:hint="eastAsia" w:ascii="宋体" w:hAnsi="宋体" w:eastAsia="宋体" w:cs="宋体"/>
          <w:color w:val="333333"/>
        </w:rPr>
        <w:t>土壤学科国际科研交流及合作广泛，目前拥有与包括瑞士苏黎世联邦理工学院、康奈尔大学、爱荷华州立大学、加州大学戴维斯分校、伊利诺伊大学香槟分校、美国特拉华大学、华盛顿州立大学、密西根州立大学、阿伯丁大学、哥本哈根大学、瓦赫宁根大学、阿尔伯塔大学等在内的美国、英国、德国、丹麦、荷兰、加拿大、澳大利亚、日本等国际知名高校和组织保持长期良好的合作关系。</w:t>
      </w:r>
    </w:p>
    <w:p>
      <w:pPr>
        <w:pStyle w:val="4"/>
        <w:widowControl/>
        <w:shd w:val="clear" w:color="auto" w:fill="FFFFFF"/>
        <w:wordWrap w:val="0"/>
        <w:spacing w:before="0" w:beforeAutospacing="0" w:after="75" w:afterAutospacing="0" w:line="360" w:lineRule="auto"/>
        <w:jc w:val="both"/>
        <w:rPr>
          <w:rFonts w:hint="eastAsia" w:ascii="宋体" w:hAnsi="宋体" w:eastAsia="宋体" w:cs="宋体"/>
          <w:color w:val="333333"/>
        </w:rPr>
      </w:pPr>
      <w:r>
        <w:rPr>
          <w:rFonts w:hint="eastAsia" w:ascii="宋体" w:hAnsi="宋体" w:eastAsia="宋体" w:cs="宋体"/>
          <w:color w:val="333333"/>
        </w:rPr>
        <w:t>本学科研究生专业方向主要包括土壤学（1-6）和土地利用与信息技术（7-9）：</w:t>
      </w:r>
    </w:p>
    <w:p>
      <w:pPr>
        <w:pStyle w:val="4"/>
        <w:widowControl/>
        <w:numPr>
          <w:ilvl w:val="0"/>
          <w:numId w:val="2"/>
        </w:numPr>
        <w:shd w:val="clear" w:color="auto" w:fill="FFFFFF"/>
        <w:wordWrap w:val="0"/>
        <w:spacing w:beforeAutospacing="0" w:after="50" w:afterAutospacing="0" w:line="400" w:lineRule="exact"/>
        <w:ind w:left="284" w:hanging="284"/>
        <w:jc w:val="left"/>
        <w:rPr>
          <w:rFonts w:hint="eastAsia" w:asciiTheme="minorEastAsia" w:hAnsiTheme="minorEastAsia" w:eastAsiaTheme="minorEastAsia" w:cstheme="minorEastAsia"/>
          <w:color w:val="333333"/>
          <w:sz w:val="24"/>
          <w:szCs w:val="24"/>
          <w:shd w:val="clear" w:color="auto" w:fill="FFFFFF"/>
        </w:rPr>
      </w:pPr>
      <w:r>
        <w:rPr>
          <w:rFonts w:hint="eastAsia" w:asciiTheme="minorEastAsia" w:hAnsiTheme="minorEastAsia" w:eastAsiaTheme="minorEastAsia" w:cstheme="minorEastAsia"/>
          <w:color w:val="333333"/>
          <w:sz w:val="24"/>
          <w:szCs w:val="24"/>
          <w:shd w:val="clear" w:color="auto" w:fill="FFFFFF"/>
        </w:rPr>
        <w:t>土壤物理与环境过程</w:t>
      </w:r>
    </w:p>
    <w:p>
      <w:pPr>
        <w:pStyle w:val="4"/>
        <w:widowControl/>
        <w:numPr>
          <w:ilvl w:val="0"/>
          <w:numId w:val="2"/>
        </w:numPr>
        <w:shd w:val="clear" w:color="auto" w:fill="FFFFFF"/>
        <w:wordWrap w:val="0"/>
        <w:spacing w:beforeAutospacing="0" w:after="50" w:afterAutospacing="0" w:line="400" w:lineRule="exact"/>
        <w:ind w:left="284" w:hanging="284"/>
        <w:jc w:val="left"/>
        <w:rPr>
          <w:rFonts w:hint="eastAsia" w:asciiTheme="minorEastAsia" w:hAnsiTheme="minorEastAsia" w:eastAsiaTheme="minorEastAsia" w:cstheme="minorEastAsia"/>
          <w:color w:val="333333"/>
          <w:sz w:val="24"/>
          <w:szCs w:val="24"/>
          <w:shd w:val="clear" w:color="auto" w:fill="FFFFFF"/>
        </w:rPr>
      </w:pPr>
      <w:r>
        <w:rPr>
          <w:rFonts w:hint="eastAsia" w:asciiTheme="minorEastAsia" w:hAnsiTheme="minorEastAsia" w:eastAsiaTheme="minorEastAsia" w:cstheme="minorEastAsia"/>
          <w:color w:val="333333"/>
          <w:sz w:val="24"/>
          <w:szCs w:val="24"/>
          <w:shd w:val="clear" w:color="auto" w:fill="FFFFFF"/>
        </w:rPr>
        <w:t>土壤化学过程与养分管理</w:t>
      </w:r>
    </w:p>
    <w:p>
      <w:pPr>
        <w:pStyle w:val="4"/>
        <w:widowControl/>
        <w:numPr>
          <w:ilvl w:val="0"/>
          <w:numId w:val="2"/>
        </w:numPr>
        <w:shd w:val="clear" w:color="auto" w:fill="FFFFFF"/>
        <w:wordWrap w:val="0"/>
        <w:spacing w:beforeAutospacing="0" w:after="50" w:afterAutospacing="0" w:line="400" w:lineRule="exact"/>
        <w:ind w:left="284" w:hanging="284"/>
        <w:jc w:val="left"/>
        <w:rPr>
          <w:rFonts w:hint="eastAsia" w:asciiTheme="minorEastAsia" w:hAnsiTheme="minorEastAsia" w:eastAsiaTheme="minorEastAsia" w:cstheme="minorEastAsia"/>
          <w:color w:val="333333"/>
          <w:sz w:val="24"/>
          <w:szCs w:val="24"/>
          <w:shd w:val="clear" w:color="auto" w:fill="FFFFFF"/>
        </w:rPr>
      </w:pPr>
      <w:r>
        <w:rPr>
          <w:rFonts w:hint="eastAsia" w:asciiTheme="minorEastAsia" w:hAnsiTheme="minorEastAsia" w:eastAsiaTheme="minorEastAsia" w:cstheme="minorEastAsia"/>
          <w:color w:val="333333"/>
          <w:sz w:val="24"/>
          <w:szCs w:val="24"/>
          <w:shd w:val="clear" w:color="auto" w:fill="FFFFFF"/>
        </w:rPr>
        <w:t>土壤生物学过程与土壤健康</w:t>
      </w:r>
    </w:p>
    <w:p>
      <w:pPr>
        <w:pStyle w:val="4"/>
        <w:widowControl/>
        <w:numPr>
          <w:ilvl w:val="0"/>
          <w:numId w:val="2"/>
        </w:numPr>
        <w:shd w:val="clear" w:color="auto" w:fill="FFFFFF"/>
        <w:wordWrap w:val="0"/>
        <w:spacing w:beforeAutospacing="0" w:after="50" w:afterAutospacing="0" w:line="400" w:lineRule="exact"/>
        <w:ind w:left="284" w:hanging="284"/>
        <w:jc w:val="left"/>
        <w:rPr>
          <w:rFonts w:hint="eastAsia" w:asciiTheme="minorEastAsia" w:hAnsiTheme="minorEastAsia" w:eastAsiaTheme="minorEastAsia" w:cstheme="minorEastAsia"/>
          <w:color w:val="333333"/>
          <w:sz w:val="24"/>
          <w:szCs w:val="24"/>
          <w:shd w:val="clear" w:color="auto" w:fill="FFFFFF"/>
        </w:rPr>
      </w:pPr>
      <w:r>
        <w:rPr>
          <w:rFonts w:hint="eastAsia" w:asciiTheme="minorEastAsia" w:hAnsiTheme="minorEastAsia" w:eastAsiaTheme="minorEastAsia" w:cstheme="minorEastAsia"/>
          <w:color w:val="333333"/>
          <w:sz w:val="24"/>
          <w:szCs w:val="24"/>
          <w:shd w:val="clear" w:color="auto" w:fill="FFFFFF"/>
        </w:rPr>
        <w:t>土壤污染防治与修复</w:t>
      </w:r>
    </w:p>
    <w:p>
      <w:pPr>
        <w:pStyle w:val="4"/>
        <w:widowControl/>
        <w:numPr>
          <w:ilvl w:val="0"/>
          <w:numId w:val="2"/>
        </w:numPr>
        <w:shd w:val="clear" w:color="auto" w:fill="FFFFFF"/>
        <w:wordWrap w:val="0"/>
        <w:spacing w:beforeAutospacing="0" w:after="50" w:afterAutospacing="0" w:line="400" w:lineRule="exact"/>
        <w:ind w:left="284" w:hanging="284"/>
        <w:jc w:val="left"/>
        <w:rPr>
          <w:rFonts w:hint="eastAsia" w:asciiTheme="minorEastAsia" w:hAnsiTheme="minorEastAsia" w:eastAsiaTheme="minorEastAsia" w:cstheme="minorEastAsia"/>
          <w:color w:val="333333"/>
          <w:sz w:val="24"/>
          <w:szCs w:val="24"/>
          <w:shd w:val="clear" w:color="auto" w:fill="FFFFFF"/>
        </w:rPr>
      </w:pPr>
      <w:r>
        <w:rPr>
          <w:rFonts w:hint="eastAsia" w:asciiTheme="minorEastAsia" w:hAnsiTheme="minorEastAsia" w:eastAsiaTheme="minorEastAsia" w:cstheme="minorEastAsia"/>
          <w:color w:val="333333"/>
          <w:sz w:val="24"/>
          <w:szCs w:val="24"/>
          <w:shd w:val="clear" w:color="auto" w:fill="FFFFFF"/>
        </w:rPr>
        <w:t>耕地保育与可持续利用</w:t>
      </w:r>
    </w:p>
    <w:p>
      <w:pPr>
        <w:pStyle w:val="4"/>
        <w:widowControl/>
        <w:numPr>
          <w:ilvl w:val="0"/>
          <w:numId w:val="2"/>
        </w:numPr>
        <w:shd w:val="clear" w:color="auto" w:fill="FFFFFF"/>
        <w:wordWrap w:val="0"/>
        <w:spacing w:beforeAutospacing="0" w:after="50" w:afterAutospacing="0" w:line="400" w:lineRule="exact"/>
        <w:ind w:left="284" w:hanging="284"/>
        <w:jc w:val="left"/>
        <w:rPr>
          <w:rFonts w:hint="eastAsia" w:asciiTheme="minorEastAsia" w:hAnsiTheme="minorEastAsia" w:eastAsiaTheme="minorEastAsia" w:cstheme="minorEastAsia"/>
          <w:color w:val="333333"/>
          <w:sz w:val="24"/>
          <w:szCs w:val="24"/>
          <w:shd w:val="clear" w:color="auto" w:fill="FFFFFF"/>
        </w:rPr>
      </w:pPr>
      <w:r>
        <w:rPr>
          <w:rFonts w:hint="eastAsia" w:asciiTheme="minorEastAsia" w:hAnsiTheme="minorEastAsia" w:eastAsiaTheme="minorEastAsia" w:cstheme="minorEastAsia"/>
          <w:color w:val="333333"/>
          <w:sz w:val="24"/>
          <w:szCs w:val="24"/>
          <w:shd w:val="clear" w:color="auto" w:fill="FFFFFF"/>
        </w:rPr>
        <w:t>节水技术与水分高效利用</w:t>
      </w:r>
    </w:p>
    <w:p>
      <w:pPr>
        <w:pStyle w:val="4"/>
        <w:widowControl/>
        <w:numPr>
          <w:ilvl w:val="0"/>
          <w:numId w:val="2"/>
        </w:numPr>
        <w:shd w:val="clear" w:color="auto" w:fill="FFFFFF"/>
        <w:wordWrap w:val="0"/>
        <w:spacing w:beforeAutospacing="0" w:after="50" w:afterAutospacing="0" w:line="400" w:lineRule="exact"/>
        <w:ind w:left="284" w:hanging="284"/>
        <w:jc w:val="left"/>
        <w:rPr>
          <w:rFonts w:hint="eastAsia" w:asciiTheme="minorEastAsia" w:hAnsiTheme="minorEastAsia" w:eastAsiaTheme="minorEastAsia" w:cstheme="minorEastAsia"/>
          <w:color w:val="333333"/>
          <w:sz w:val="24"/>
          <w:szCs w:val="24"/>
          <w:shd w:val="clear" w:color="auto" w:fill="FFFFFF"/>
        </w:rPr>
      </w:pPr>
      <w:r>
        <w:rPr>
          <w:rFonts w:hint="eastAsia" w:asciiTheme="minorEastAsia" w:hAnsiTheme="minorEastAsia" w:eastAsiaTheme="minorEastAsia" w:cstheme="minorEastAsia"/>
          <w:color w:val="333333"/>
          <w:sz w:val="24"/>
          <w:szCs w:val="24"/>
          <w:shd w:val="clear" w:color="auto" w:fill="FFFFFF"/>
        </w:rPr>
        <w:t>资源与环境信息技术</w:t>
      </w:r>
    </w:p>
    <w:p>
      <w:pPr>
        <w:pStyle w:val="4"/>
        <w:widowControl/>
        <w:numPr>
          <w:ilvl w:val="0"/>
          <w:numId w:val="2"/>
        </w:numPr>
        <w:shd w:val="clear" w:color="auto" w:fill="FFFFFF"/>
        <w:wordWrap w:val="0"/>
        <w:spacing w:beforeAutospacing="0" w:after="50" w:afterAutospacing="0" w:line="400" w:lineRule="exact"/>
        <w:ind w:left="284" w:hanging="284"/>
        <w:jc w:val="left"/>
        <w:rPr>
          <w:rFonts w:hint="eastAsia" w:asciiTheme="minorEastAsia" w:hAnsiTheme="minorEastAsia" w:eastAsiaTheme="minorEastAsia" w:cstheme="minorEastAsia"/>
          <w:color w:val="333333"/>
          <w:sz w:val="24"/>
          <w:szCs w:val="24"/>
          <w:shd w:val="clear" w:color="auto" w:fill="FFFFFF"/>
        </w:rPr>
      </w:pPr>
      <w:r>
        <w:rPr>
          <w:rFonts w:hint="eastAsia" w:asciiTheme="minorEastAsia" w:hAnsiTheme="minorEastAsia" w:eastAsiaTheme="minorEastAsia" w:cstheme="minorEastAsia"/>
          <w:color w:val="333333"/>
          <w:sz w:val="24"/>
          <w:szCs w:val="24"/>
          <w:shd w:val="clear" w:color="auto" w:fill="FFFFFF"/>
        </w:rPr>
        <w:t>数字农业</w:t>
      </w:r>
    </w:p>
    <w:p>
      <w:pPr>
        <w:pStyle w:val="4"/>
        <w:widowControl/>
        <w:numPr>
          <w:ilvl w:val="0"/>
          <w:numId w:val="2"/>
        </w:numPr>
        <w:shd w:val="clear" w:color="auto" w:fill="FFFFFF"/>
        <w:wordWrap w:val="0"/>
        <w:spacing w:beforeAutospacing="0" w:after="50" w:afterAutospacing="0" w:line="400" w:lineRule="exact"/>
        <w:ind w:left="284" w:hanging="284"/>
        <w:jc w:val="left"/>
        <w:rPr>
          <w:rFonts w:hint="eastAsia" w:asciiTheme="minorEastAsia" w:hAnsiTheme="minorEastAsia" w:eastAsiaTheme="minorEastAsia" w:cstheme="minorEastAsia"/>
          <w:color w:val="333333"/>
          <w:sz w:val="24"/>
          <w:szCs w:val="24"/>
          <w:shd w:val="clear" w:color="auto" w:fill="FFFFFF"/>
        </w:rPr>
      </w:pPr>
      <w:r>
        <w:rPr>
          <w:rFonts w:hint="eastAsia" w:asciiTheme="minorEastAsia" w:hAnsiTheme="minorEastAsia" w:eastAsiaTheme="minorEastAsia" w:cstheme="minorEastAsia"/>
          <w:color w:val="333333"/>
          <w:sz w:val="24"/>
          <w:szCs w:val="24"/>
          <w:shd w:val="clear" w:color="auto" w:fill="FFFFFF"/>
        </w:rPr>
        <w:t>3S技术与水土资源利用管理</w:t>
      </w:r>
    </w:p>
    <w:p>
      <w:pPr>
        <w:pStyle w:val="4"/>
        <w:numPr>
          <w:ilvl w:val="0"/>
          <w:numId w:val="1"/>
        </w:numPr>
        <w:shd w:val="clear" w:color="auto" w:fill="FFFFFF"/>
        <w:wordWrap w:val="0"/>
        <w:spacing w:before="0" w:beforeAutospacing="0" w:after="75" w:afterAutospacing="0" w:line="360" w:lineRule="auto"/>
        <w:ind w:firstLine="480"/>
        <w:jc w:val="both"/>
        <w:rPr>
          <w:rFonts w:hint="eastAsia"/>
          <w:b/>
          <w:bCs/>
          <w:color w:val="333333"/>
          <w:lang w:val="en-US" w:eastAsia="zh-CN"/>
        </w:rPr>
      </w:pPr>
      <w:r>
        <w:rPr>
          <w:rFonts w:hint="eastAsia"/>
          <w:b/>
          <w:bCs/>
          <w:color w:val="333333"/>
          <w:lang w:val="en-US" w:eastAsia="zh-CN"/>
        </w:rPr>
        <w:t>土壤和水系、土地工程系夏令营安排</w:t>
      </w:r>
    </w:p>
    <w:p>
      <w:pPr>
        <w:keepNext w:val="0"/>
        <w:keepLines w:val="0"/>
        <w:pageBreakBefore w:val="0"/>
        <w:kinsoku/>
        <w:overflowPunct/>
        <w:topLinePunct w:val="0"/>
        <w:autoSpaceDE/>
        <w:autoSpaceDN/>
        <w:bidi w:val="0"/>
        <w:adjustRightInd/>
        <w:snapToGrid/>
        <w:spacing w:line="360" w:lineRule="auto"/>
        <w:jc w:val="left"/>
        <w:textAlignment w:val="auto"/>
        <w:rPr>
          <w:rFonts w:hint="eastAsia" w:ascii="宋体" w:hAnsi="宋体" w:eastAsia="宋体" w:cs="宋体"/>
          <w:color w:val="333333"/>
          <w:kern w:val="0"/>
          <w:sz w:val="24"/>
          <w:szCs w:val="24"/>
          <w:lang w:val="en-US" w:eastAsia="zh-CN" w:bidi="ar-SA"/>
        </w:rPr>
      </w:pPr>
      <w:r>
        <w:rPr>
          <w:rFonts w:hint="eastAsia" w:ascii="宋体" w:hAnsi="宋体" w:eastAsia="宋体" w:cs="宋体"/>
          <w:color w:val="333333"/>
          <w:kern w:val="0"/>
          <w:sz w:val="24"/>
          <w:szCs w:val="24"/>
          <w:lang w:val="en-US" w:eastAsia="zh-CN" w:bidi="ar-SA"/>
        </w:rPr>
        <w:t xml:space="preserve">   土壤学科（土壤和水系、土地工程系）拟定于2023年7月10-11日在中国农业大学西校区举办2023年夏令营活动。夏令营为线下举行，地点为土化楼5层。</w:t>
      </w:r>
    </w:p>
    <w:p>
      <w:pPr>
        <w:pStyle w:val="4"/>
        <w:keepNext w:val="0"/>
        <w:keepLines w:val="0"/>
        <w:pageBreakBefore w:val="0"/>
        <w:widowControl/>
        <w:shd w:val="clear" w:color="auto" w:fill="FFFFFF"/>
        <w:kinsoku/>
        <w:wordWrap w:val="0"/>
        <w:overflowPunct/>
        <w:topLinePunct w:val="0"/>
        <w:autoSpaceDE/>
        <w:autoSpaceDN/>
        <w:bidi w:val="0"/>
        <w:adjustRightInd/>
        <w:snapToGrid/>
        <w:spacing w:before="0" w:beforeAutospacing="0" w:after="75" w:afterAutospacing="0" w:line="360" w:lineRule="auto"/>
        <w:ind w:firstLine="480"/>
        <w:jc w:val="both"/>
        <w:textAlignment w:val="auto"/>
        <w:rPr>
          <w:rFonts w:hint="eastAsia" w:ascii="宋体" w:hAnsi="宋体" w:eastAsia="宋体" w:cs="宋体"/>
          <w:color w:val="333333"/>
          <w:kern w:val="0"/>
          <w:sz w:val="24"/>
          <w:szCs w:val="24"/>
          <w:lang w:val="en-US" w:eastAsia="zh-CN" w:bidi="ar-SA"/>
        </w:rPr>
      </w:pPr>
      <w:r>
        <w:rPr>
          <w:rFonts w:hint="eastAsia" w:ascii="宋体" w:hAnsi="宋体" w:eastAsia="宋体" w:cs="宋体"/>
          <w:color w:val="333333"/>
          <w:kern w:val="0"/>
          <w:sz w:val="24"/>
          <w:szCs w:val="24"/>
          <w:lang w:val="en-US" w:eastAsia="zh-CN" w:bidi="ar-SA"/>
        </w:rPr>
        <w:t>夏令营期间，将进行校院参观、学术交流、学员沙龙、研究生经验分享、实验室开放体验、实验基地参观等活动，感受和了解土壤学科、研究生培养和导师风采。对夏令营表现优异的学生将发放优秀营员证书，最终在国家推免服务系统中录取的学生可以报销夏令营期间往返火车标票普通硬座票、硬卧或高铁/动车二等座费用。</w:t>
      </w:r>
    </w:p>
    <w:p>
      <w:pPr>
        <w:jc w:val="center"/>
        <w:rPr>
          <w:rFonts w:ascii="Times New Roman" w:hAnsi="Times New Roman" w:eastAsia="黑体" w:cs="Times New Roman"/>
          <w:sz w:val="28"/>
          <w:szCs w:val="28"/>
        </w:rPr>
      </w:pPr>
      <w:r>
        <w:rPr>
          <w:rFonts w:ascii="Times New Roman" w:hAnsi="Times New Roman" w:eastAsia="黑体" w:cs="Times New Roman"/>
          <w:sz w:val="24"/>
          <w:szCs w:val="24"/>
        </w:rPr>
        <w:t>土壤学科夏令营安排</w:t>
      </w:r>
      <w:r>
        <w:rPr>
          <w:rFonts w:hint="eastAsia" w:ascii="Times New Roman" w:hAnsi="Times New Roman" w:eastAsia="黑体" w:cs="Times New Roman"/>
          <w:sz w:val="24"/>
          <w:szCs w:val="24"/>
          <w:lang w:val="en-US" w:eastAsia="zh-CN"/>
        </w:rPr>
        <w:t>表</w:t>
      </w:r>
    </w:p>
    <w:tbl>
      <w:tblPr>
        <w:tblStyle w:val="6"/>
        <w:tblpPr w:leftFromText="180" w:rightFromText="180" w:vertAnchor="text" w:tblpXSpec="center" w:tblpY="1"/>
        <w:tblOverlap w:val="never"/>
        <w:tblW w:w="97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8"/>
        <w:gridCol w:w="1390"/>
        <w:gridCol w:w="2505"/>
        <w:gridCol w:w="51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78" w:type="dxa"/>
            <w:vAlign w:val="center"/>
          </w:tcPr>
          <w:p>
            <w:pPr>
              <w:jc w:val="center"/>
              <w:rPr>
                <w:rFonts w:ascii="Times New Roman" w:hAnsi="Times New Roman" w:eastAsia="黑体" w:cs="Times New Roman"/>
                <w:sz w:val="24"/>
                <w:szCs w:val="24"/>
              </w:rPr>
            </w:pPr>
            <w:r>
              <w:rPr>
                <w:rFonts w:ascii="Times New Roman" w:hAnsi="Times New Roman" w:eastAsia="黑体" w:cs="Times New Roman"/>
                <w:sz w:val="24"/>
                <w:szCs w:val="24"/>
              </w:rPr>
              <w:t>日期</w:t>
            </w:r>
          </w:p>
        </w:tc>
        <w:tc>
          <w:tcPr>
            <w:tcW w:w="1390" w:type="dxa"/>
            <w:vAlign w:val="center"/>
          </w:tcPr>
          <w:p>
            <w:pPr>
              <w:jc w:val="center"/>
              <w:rPr>
                <w:rFonts w:ascii="Times New Roman" w:hAnsi="Times New Roman" w:eastAsia="黑体" w:cs="Times New Roman"/>
                <w:sz w:val="24"/>
                <w:szCs w:val="24"/>
              </w:rPr>
            </w:pPr>
            <w:r>
              <w:rPr>
                <w:rFonts w:ascii="Times New Roman" w:hAnsi="Times New Roman" w:eastAsia="黑体" w:cs="Times New Roman"/>
                <w:sz w:val="24"/>
                <w:szCs w:val="24"/>
              </w:rPr>
              <w:t>时间</w:t>
            </w:r>
          </w:p>
        </w:tc>
        <w:tc>
          <w:tcPr>
            <w:tcW w:w="2505" w:type="dxa"/>
            <w:vAlign w:val="center"/>
          </w:tcPr>
          <w:p>
            <w:pPr>
              <w:jc w:val="center"/>
              <w:rPr>
                <w:rFonts w:ascii="Times New Roman" w:hAnsi="Times New Roman" w:eastAsia="黑体" w:cs="Times New Roman"/>
                <w:sz w:val="24"/>
                <w:szCs w:val="24"/>
              </w:rPr>
            </w:pPr>
            <w:r>
              <w:rPr>
                <w:rFonts w:ascii="Times New Roman" w:hAnsi="Times New Roman" w:eastAsia="黑体" w:cs="Times New Roman"/>
                <w:sz w:val="24"/>
                <w:szCs w:val="24"/>
              </w:rPr>
              <w:t>活动</w:t>
            </w:r>
            <w:r>
              <w:rPr>
                <w:rFonts w:hint="eastAsia" w:ascii="Times New Roman" w:hAnsi="Times New Roman" w:eastAsia="黑体" w:cs="Times New Roman"/>
                <w:sz w:val="24"/>
                <w:szCs w:val="24"/>
              </w:rPr>
              <w:t>内容</w:t>
            </w:r>
          </w:p>
        </w:tc>
        <w:tc>
          <w:tcPr>
            <w:tcW w:w="5103" w:type="dxa"/>
            <w:vAlign w:val="center"/>
          </w:tcPr>
          <w:p>
            <w:pPr>
              <w:jc w:val="center"/>
              <w:rPr>
                <w:rFonts w:ascii="Times New Roman" w:hAnsi="Times New Roman" w:eastAsia="黑体" w:cs="Times New Roman"/>
                <w:sz w:val="24"/>
                <w:szCs w:val="24"/>
              </w:rPr>
            </w:pPr>
            <w:r>
              <w:rPr>
                <w:rFonts w:hint="eastAsia" w:ascii="Times New Roman" w:hAnsi="Times New Roman" w:eastAsia="黑体" w:cs="Times New Roman"/>
                <w:sz w:val="24"/>
                <w:szCs w:val="24"/>
              </w:rPr>
              <w:t>具体</w:t>
            </w:r>
            <w:r>
              <w:rPr>
                <w:rFonts w:ascii="Times New Roman" w:hAnsi="Times New Roman" w:eastAsia="黑体" w:cs="Times New Roman"/>
                <w:sz w:val="24"/>
                <w:szCs w:val="24"/>
              </w:rPr>
              <w:t>事项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78" w:type="dxa"/>
            <w:vMerge w:val="restart"/>
            <w:vAlign w:val="center"/>
          </w:tcPr>
          <w:p>
            <w:pPr>
              <w:jc w:val="center"/>
              <w:rPr>
                <w:rFonts w:ascii="Times New Roman" w:hAnsi="Times New Roman" w:eastAsia="宋体" w:cs="Times New Roman"/>
                <w:b/>
                <w:sz w:val="24"/>
                <w:szCs w:val="24"/>
              </w:rPr>
            </w:pPr>
            <w:r>
              <w:rPr>
                <w:rFonts w:ascii="Times New Roman" w:hAnsi="Times New Roman" w:eastAsia="宋体" w:cs="Times New Roman"/>
                <w:b/>
                <w:sz w:val="24"/>
                <w:szCs w:val="24"/>
              </w:rPr>
              <w:t>7.10</w:t>
            </w:r>
          </w:p>
        </w:tc>
        <w:tc>
          <w:tcPr>
            <w:tcW w:w="1390" w:type="dxa"/>
            <w:vAlign w:val="center"/>
          </w:tcPr>
          <w:p>
            <w:pPr>
              <w:jc w:val="left"/>
              <w:rPr>
                <w:rFonts w:ascii="Times New Roman" w:hAnsi="Times New Roman" w:eastAsia="宋体" w:cs="Times New Roman"/>
                <w:sz w:val="24"/>
                <w:szCs w:val="24"/>
              </w:rPr>
            </w:pPr>
            <w:r>
              <w:rPr>
                <w:rFonts w:hint="eastAsia" w:ascii="Times New Roman" w:hAnsi="Times New Roman" w:eastAsia="宋体" w:cs="Times New Roman"/>
                <w:sz w:val="24"/>
                <w:szCs w:val="24"/>
              </w:rPr>
              <w:t>9:</w:t>
            </w:r>
            <w:r>
              <w:rPr>
                <w:rFonts w:ascii="Times New Roman" w:hAnsi="Times New Roman" w:eastAsia="宋体" w:cs="Times New Roman"/>
                <w:sz w:val="24"/>
                <w:szCs w:val="24"/>
              </w:rPr>
              <w:t>00</w:t>
            </w:r>
            <w:r>
              <w:rPr>
                <w:rFonts w:hint="eastAsia" w:ascii="Times New Roman" w:hAnsi="Times New Roman" w:eastAsia="宋体" w:cs="Times New Roman"/>
                <w:sz w:val="24"/>
                <w:szCs w:val="24"/>
              </w:rPr>
              <w:t>-9:</w:t>
            </w:r>
            <w:r>
              <w:rPr>
                <w:rFonts w:ascii="Times New Roman" w:hAnsi="Times New Roman" w:eastAsia="宋体" w:cs="Times New Roman"/>
                <w:sz w:val="24"/>
                <w:szCs w:val="24"/>
              </w:rPr>
              <w:t>1</w:t>
            </w:r>
            <w:r>
              <w:rPr>
                <w:rFonts w:hint="eastAsia" w:ascii="Times New Roman" w:hAnsi="Times New Roman" w:eastAsia="宋体" w:cs="Times New Roman"/>
                <w:sz w:val="24"/>
                <w:szCs w:val="24"/>
              </w:rPr>
              <w:t>5</w:t>
            </w:r>
          </w:p>
        </w:tc>
        <w:tc>
          <w:tcPr>
            <w:tcW w:w="2505" w:type="dxa"/>
            <w:vAlign w:val="center"/>
          </w:tcPr>
          <w:p>
            <w:pPr>
              <w:jc w:val="center"/>
              <w:rPr>
                <w:rFonts w:ascii="Times New Roman" w:hAnsi="Times New Roman" w:eastAsia="宋体" w:cs="Times New Roman"/>
                <w:sz w:val="24"/>
                <w:szCs w:val="24"/>
              </w:rPr>
            </w:pPr>
            <w:r>
              <w:rPr>
                <w:rFonts w:ascii="Times New Roman" w:hAnsi="Times New Roman" w:eastAsia="宋体" w:cs="Times New Roman"/>
                <w:sz w:val="24"/>
                <w:szCs w:val="24"/>
              </w:rPr>
              <w:t>开营仪式</w:t>
            </w:r>
          </w:p>
        </w:tc>
        <w:tc>
          <w:tcPr>
            <w:tcW w:w="5103" w:type="dxa"/>
            <w:vAlign w:val="center"/>
          </w:tcPr>
          <w:p>
            <w:pPr>
              <w:jc w:val="left"/>
              <w:rPr>
                <w:rFonts w:ascii="Times New Roman" w:hAnsi="Times New Roman" w:eastAsia="宋体" w:cs="Times New Roman"/>
                <w:sz w:val="24"/>
                <w:szCs w:val="24"/>
              </w:rPr>
            </w:pPr>
            <w:r>
              <w:rPr>
                <w:rFonts w:hint="eastAsia" w:ascii="Times New Roman" w:hAnsi="Times New Roman" w:eastAsia="宋体" w:cs="Times New Roman"/>
                <w:sz w:val="24"/>
                <w:szCs w:val="24"/>
              </w:rPr>
              <w:t>开营典礼：领导致辞、土壤学科的传承与发展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78" w:type="dxa"/>
            <w:vMerge w:val="continue"/>
            <w:vAlign w:val="center"/>
          </w:tcPr>
          <w:p>
            <w:pPr>
              <w:jc w:val="center"/>
              <w:rPr>
                <w:rFonts w:ascii="Times New Roman" w:hAnsi="Times New Roman" w:eastAsia="宋体" w:cs="Times New Roman"/>
                <w:sz w:val="24"/>
                <w:szCs w:val="24"/>
              </w:rPr>
            </w:pPr>
          </w:p>
        </w:tc>
        <w:tc>
          <w:tcPr>
            <w:tcW w:w="1390" w:type="dxa"/>
            <w:vAlign w:val="center"/>
          </w:tcPr>
          <w:p>
            <w:pPr>
              <w:jc w:val="left"/>
              <w:rPr>
                <w:rFonts w:ascii="Times New Roman" w:hAnsi="Times New Roman" w:eastAsia="宋体" w:cs="Times New Roman"/>
                <w:sz w:val="24"/>
                <w:szCs w:val="24"/>
              </w:rPr>
            </w:pPr>
            <w:r>
              <w:rPr>
                <w:rFonts w:hint="eastAsia" w:ascii="Times New Roman" w:hAnsi="Times New Roman" w:eastAsia="宋体" w:cs="Times New Roman"/>
                <w:sz w:val="24"/>
                <w:szCs w:val="24"/>
              </w:rPr>
              <w:t>9:</w:t>
            </w:r>
            <w:r>
              <w:rPr>
                <w:rFonts w:ascii="Times New Roman" w:hAnsi="Times New Roman" w:eastAsia="宋体" w:cs="Times New Roman"/>
                <w:sz w:val="24"/>
                <w:szCs w:val="24"/>
              </w:rPr>
              <w:t>1</w:t>
            </w:r>
            <w:r>
              <w:rPr>
                <w:rFonts w:hint="eastAsia" w:ascii="Times New Roman" w:hAnsi="Times New Roman" w:eastAsia="宋体" w:cs="Times New Roman"/>
                <w:sz w:val="24"/>
                <w:szCs w:val="24"/>
              </w:rPr>
              <w:t>5-</w:t>
            </w:r>
            <w:r>
              <w:rPr>
                <w:rFonts w:ascii="Times New Roman" w:hAnsi="Times New Roman" w:eastAsia="宋体" w:cs="Times New Roman"/>
                <w:sz w:val="24"/>
                <w:szCs w:val="24"/>
              </w:rPr>
              <w:t>12</w:t>
            </w:r>
            <w:r>
              <w:rPr>
                <w:rFonts w:hint="eastAsia" w:ascii="Times New Roman" w:hAnsi="Times New Roman" w:eastAsia="宋体" w:cs="Times New Roman"/>
                <w:sz w:val="24"/>
                <w:szCs w:val="24"/>
              </w:rPr>
              <w:t>:</w:t>
            </w:r>
            <w:r>
              <w:rPr>
                <w:rFonts w:ascii="Times New Roman" w:hAnsi="Times New Roman" w:eastAsia="宋体" w:cs="Times New Roman"/>
                <w:sz w:val="24"/>
                <w:szCs w:val="24"/>
              </w:rPr>
              <w:t>00</w:t>
            </w:r>
          </w:p>
        </w:tc>
        <w:tc>
          <w:tcPr>
            <w:tcW w:w="2505" w:type="dxa"/>
            <w:vAlign w:val="center"/>
          </w:tcPr>
          <w:p>
            <w:pPr>
              <w:jc w:val="center"/>
              <w:rPr>
                <w:rFonts w:ascii="Times New Roman" w:hAnsi="Times New Roman" w:eastAsia="宋体" w:cs="Times New Roman"/>
                <w:sz w:val="24"/>
                <w:szCs w:val="24"/>
              </w:rPr>
            </w:pPr>
            <w:r>
              <w:rPr>
                <w:rFonts w:ascii="Times New Roman" w:hAnsi="Times New Roman" w:eastAsia="宋体" w:cs="Times New Roman"/>
                <w:sz w:val="24"/>
                <w:szCs w:val="24"/>
              </w:rPr>
              <w:t>土壤</w:t>
            </w:r>
            <w:r>
              <w:rPr>
                <w:rFonts w:hint="eastAsia" w:ascii="Times New Roman" w:hAnsi="Times New Roman" w:eastAsia="宋体" w:cs="Times New Roman"/>
                <w:sz w:val="24"/>
                <w:szCs w:val="24"/>
              </w:rPr>
              <w:t>学科方向介绍</w:t>
            </w:r>
          </w:p>
        </w:tc>
        <w:tc>
          <w:tcPr>
            <w:tcW w:w="5103" w:type="dxa"/>
            <w:vAlign w:val="center"/>
          </w:tcPr>
          <w:p>
            <w:pPr>
              <w:jc w:val="left"/>
              <w:rPr>
                <w:rFonts w:ascii="Times New Roman" w:hAnsi="Times New Roman" w:eastAsia="宋体" w:cs="Times New Roman"/>
                <w:sz w:val="24"/>
                <w:szCs w:val="24"/>
              </w:rPr>
            </w:pPr>
            <w:r>
              <w:rPr>
                <w:rFonts w:hint="eastAsia" w:ascii="Times New Roman" w:hAnsi="Times New Roman" w:eastAsia="宋体" w:cs="Times New Roman"/>
                <w:sz w:val="24"/>
                <w:szCs w:val="24"/>
              </w:rPr>
              <w:t>学科方向、专题介绍及汇报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78" w:type="dxa"/>
            <w:vMerge w:val="continue"/>
            <w:vAlign w:val="center"/>
          </w:tcPr>
          <w:p>
            <w:pPr>
              <w:jc w:val="center"/>
              <w:rPr>
                <w:rFonts w:ascii="Times New Roman" w:hAnsi="Times New Roman" w:eastAsia="宋体" w:cs="Times New Roman"/>
                <w:sz w:val="24"/>
                <w:szCs w:val="24"/>
              </w:rPr>
            </w:pPr>
          </w:p>
        </w:tc>
        <w:tc>
          <w:tcPr>
            <w:tcW w:w="1390" w:type="dxa"/>
            <w:vAlign w:val="center"/>
          </w:tcPr>
          <w:p>
            <w:pPr>
              <w:jc w:val="left"/>
              <w:rPr>
                <w:rFonts w:hint="eastAsia" w:ascii="Times New Roman" w:hAnsi="Times New Roman" w:eastAsia="宋体" w:cs="Times New Roman"/>
                <w:sz w:val="24"/>
                <w:szCs w:val="24"/>
              </w:rPr>
            </w:pPr>
            <w:r>
              <w:rPr>
                <w:rFonts w:hint="eastAsia" w:ascii="Times New Roman" w:hAnsi="Times New Roman" w:eastAsia="宋体" w:cs="Times New Roman"/>
                <w:sz w:val="24"/>
                <w:szCs w:val="24"/>
              </w:rPr>
              <w:t>1</w:t>
            </w:r>
            <w:r>
              <w:rPr>
                <w:rFonts w:ascii="Times New Roman" w:hAnsi="Times New Roman" w:eastAsia="宋体" w:cs="Times New Roman"/>
                <w:sz w:val="24"/>
                <w:szCs w:val="24"/>
              </w:rPr>
              <w:t>2</w:t>
            </w:r>
            <w:r>
              <w:rPr>
                <w:rFonts w:hint="eastAsia" w:ascii="Times New Roman" w:hAnsi="Times New Roman" w:eastAsia="宋体" w:cs="Times New Roman"/>
                <w:sz w:val="24"/>
                <w:szCs w:val="24"/>
              </w:rPr>
              <w:t>:</w:t>
            </w:r>
            <w:r>
              <w:rPr>
                <w:rFonts w:ascii="Times New Roman" w:hAnsi="Times New Roman" w:eastAsia="宋体" w:cs="Times New Roman"/>
                <w:sz w:val="24"/>
                <w:szCs w:val="24"/>
              </w:rPr>
              <w:t>00</w:t>
            </w:r>
            <w:r>
              <w:rPr>
                <w:rFonts w:hint="eastAsia" w:ascii="Times New Roman" w:hAnsi="Times New Roman" w:eastAsia="宋体" w:cs="Times New Roman"/>
                <w:sz w:val="24"/>
                <w:szCs w:val="24"/>
              </w:rPr>
              <w:t>-</w:t>
            </w:r>
            <w:r>
              <w:rPr>
                <w:rFonts w:ascii="Times New Roman" w:hAnsi="Times New Roman" w:eastAsia="宋体" w:cs="Times New Roman"/>
                <w:sz w:val="24"/>
                <w:szCs w:val="24"/>
              </w:rPr>
              <w:t>14</w:t>
            </w:r>
            <w:r>
              <w:rPr>
                <w:rFonts w:hint="eastAsia" w:ascii="Times New Roman" w:hAnsi="Times New Roman" w:eastAsia="宋体" w:cs="Times New Roman"/>
                <w:sz w:val="24"/>
                <w:szCs w:val="24"/>
              </w:rPr>
              <w:t>:</w:t>
            </w:r>
            <w:r>
              <w:rPr>
                <w:rFonts w:ascii="Times New Roman" w:hAnsi="Times New Roman" w:eastAsia="宋体" w:cs="Times New Roman"/>
                <w:sz w:val="24"/>
                <w:szCs w:val="24"/>
              </w:rPr>
              <w:t>00</w:t>
            </w:r>
          </w:p>
        </w:tc>
        <w:tc>
          <w:tcPr>
            <w:tcW w:w="7608" w:type="dxa"/>
            <w:gridSpan w:val="2"/>
            <w:vAlign w:val="center"/>
          </w:tcPr>
          <w:p>
            <w:pPr>
              <w:jc w:val="center"/>
              <w:rPr>
                <w:rFonts w:hint="eastAsia" w:ascii="Times New Roman" w:hAnsi="Times New Roman" w:eastAsia="宋体" w:cs="Times New Roman"/>
                <w:sz w:val="24"/>
                <w:szCs w:val="24"/>
              </w:rPr>
            </w:pPr>
            <w:r>
              <w:rPr>
                <w:rFonts w:hint="eastAsia" w:ascii="Times New Roman" w:hAnsi="Times New Roman" w:eastAsia="宋体" w:cs="Times New Roman"/>
                <w:sz w:val="24"/>
                <w:szCs w:val="24"/>
              </w:rPr>
              <w:t>中午休息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78" w:type="dxa"/>
            <w:vMerge w:val="continue"/>
            <w:vAlign w:val="center"/>
          </w:tcPr>
          <w:p>
            <w:pPr>
              <w:jc w:val="center"/>
              <w:rPr>
                <w:rFonts w:ascii="Times New Roman" w:hAnsi="Times New Roman" w:eastAsia="宋体" w:cs="Times New Roman"/>
                <w:sz w:val="24"/>
                <w:szCs w:val="24"/>
              </w:rPr>
            </w:pPr>
          </w:p>
        </w:tc>
        <w:tc>
          <w:tcPr>
            <w:tcW w:w="1390" w:type="dxa"/>
            <w:vAlign w:val="center"/>
          </w:tcPr>
          <w:p>
            <w:pPr>
              <w:jc w:val="left"/>
              <w:rPr>
                <w:rFonts w:hint="eastAsia" w:ascii="Times New Roman" w:hAnsi="Times New Roman" w:eastAsia="宋体" w:cs="Times New Roman"/>
                <w:sz w:val="24"/>
                <w:szCs w:val="24"/>
              </w:rPr>
            </w:pPr>
            <w:r>
              <w:rPr>
                <w:rFonts w:hint="eastAsia" w:ascii="Times New Roman" w:hAnsi="Times New Roman" w:eastAsia="宋体" w:cs="Times New Roman"/>
                <w:sz w:val="24"/>
                <w:szCs w:val="24"/>
              </w:rPr>
              <w:t>1</w:t>
            </w:r>
            <w:r>
              <w:rPr>
                <w:rFonts w:ascii="Times New Roman" w:hAnsi="Times New Roman" w:eastAsia="宋体" w:cs="Times New Roman"/>
                <w:sz w:val="24"/>
                <w:szCs w:val="24"/>
              </w:rPr>
              <w:t>4</w:t>
            </w:r>
            <w:r>
              <w:rPr>
                <w:rFonts w:hint="eastAsia" w:ascii="Times New Roman" w:hAnsi="Times New Roman" w:eastAsia="宋体" w:cs="Times New Roman"/>
                <w:sz w:val="24"/>
                <w:szCs w:val="24"/>
              </w:rPr>
              <w:t>:</w:t>
            </w:r>
            <w:r>
              <w:rPr>
                <w:rFonts w:ascii="Times New Roman" w:hAnsi="Times New Roman" w:eastAsia="宋体" w:cs="Times New Roman"/>
                <w:sz w:val="24"/>
                <w:szCs w:val="24"/>
              </w:rPr>
              <w:t>00</w:t>
            </w:r>
            <w:r>
              <w:rPr>
                <w:rFonts w:hint="eastAsia" w:ascii="Times New Roman" w:hAnsi="Times New Roman" w:eastAsia="宋体" w:cs="Times New Roman"/>
                <w:sz w:val="24"/>
                <w:szCs w:val="24"/>
              </w:rPr>
              <w:t>-</w:t>
            </w:r>
            <w:r>
              <w:rPr>
                <w:rFonts w:ascii="Times New Roman" w:hAnsi="Times New Roman" w:eastAsia="宋体" w:cs="Times New Roman"/>
                <w:sz w:val="24"/>
                <w:szCs w:val="24"/>
              </w:rPr>
              <w:t>14</w:t>
            </w:r>
            <w:r>
              <w:rPr>
                <w:rFonts w:hint="eastAsia" w:ascii="Times New Roman" w:hAnsi="Times New Roman" w:eastAsia="宋体" w:cs="Times New Roman"/>
                <w:sz w:val="24"/>
                <w:szCs w:val="24"/>
              </w:rPr>
              <w:t>:</w:t>
            </w:r>
            <w:r>
              <w:rPr>
                <w:rFonts w:ascii="Times New Roman" w:hAnsi="Times New Roman" w:eastAsia="宋体" w:cs="Times New Roman"/>
                <w:sz w:val="24"/>
                <w:szCs w:val="24"/>
              </w:rPr>
              <w:t>40</w:t>
            </w:r>
          </w:p>
        </w:tc>
        <w:tc>
          <w:tcPr>
            <w:tcW w:w="2505" w:type="dxa"/>
            <w:vAlign w:val="center"/>
          </w:tcPr>
          <w:p>
            <w:pPr>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实验站参观</w:t>
            </w:r>
          </w:p>
        </w:tc>
        <w:tc>
          <w:tcPr>
            <w:tcW w:w="5103" w:type="dxa"/>
            <w:vAlign w:val="center"/>
          </w:tcPr>
          <w:p>
            <w:pPr>
              <w:jc w:val="left"/>
              <w:rPr>
                <w:rFonts w:hint="eastAsia" w:ascii="Times New Roman" w:hAnsi="Times New Roman" w:eastAsia="宋体" w:cs="Times New Roman"/>
                <w:sz w:val="24"/>
                <w:szCs w:val="24"/>
              </w:rPr>
            </w:pPr>
            <w:r>
              <w:rPr>
                <w:rFonts w:hint="eastAsia" w:ascii="Times New Roman" w:hAnsi="Times New Roman" w:eastAsia="宋体" w:cs="Times New Roman"/>
                <w:sz w:val="24"/>
                <w:szCs w:val="24"/>
              </w:rPr>
              <w:t>梨树实验站参观（线上视频）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78" w:type="dxa"/>
            <w:vMerge w:val="continue"/>
            <w:vAlign w:val="center"/>
          </w:tcPr>
          <w:p>
            <w:pPr>
              <w:jc w:val="center"/>
              <w:rPr>
                <w:rFonts w:ascii="Times New Roman" w:hAnsi="Times New Roman" w:eastAsia="宋体" w:cs="Times New Roman"/>
                <w:sz w:val="24"/>
                <w:szCs w:val="24"/>
              </w:rPr>
            </w:pPr>
          </w:p>
        </w:tc>
        <w:tc>
          <w:tcPr>
            <w:tcW w:w="1390" w:type="dxa"/>
            <w:vAlign w:val="center"/>
          </w:tcPr>
          <w:p>
            <w:pPr>
              <w:jc w:val="left"/>
              <w:rPr>
                <w:rFonts w:hint="eastAsia" w:ascii="Times New Roman" w:hAnsi="Times New Roman" w:eastAsia="宋体" w:cs="Times New Roman"/>
                <w:sz w:val="24"/>
                <w:szCs w:val="24"/>
              </w:rPr>
            </w:pPr>
            <w:r>
              <w:rPr>
                <w:rFonts w:hint="eastAsia" w:ascii="Times New Roman" w:hAnsi="Times New Roman" w:eastAsia="宋体" w:cs="Times New Roman"/>
                <w:sz w:val="24"/>
                <w:szCs w:val="24"/>
              </w:rPr>
              <w:t>1</w:t>
            </w:r>
            <w:r>
              <w:rPr>
                <w:rFonts w:ascii="Times New Roman" w:hAnsi="Times New Roman" w:eastAsia="宋体" w:cs="Times New Roman"/>
                <w:sz w:val="24"/>
                <w:szCs w:val="24"/>
              </w:rPr>
              <w:t>4:40-16:00</w:t>
            </w:r>
          </w:p>
        </w:tc>
        <w:tc>
          <w:tcPr>
            <w:tcW w:w="2505" w:type="dxa"/>
            <w:vAlign w:val="center"/>
          </w:tcPr>
          <w:p>
            <w:pPr>
              <w:jc w:val="center"/>
              <w:rPr>
                <w:rFonts w:hint="eastAsia" w:ascii="Times New Roman" w:hAnsi="Times New Roman" w:eastAsia="宋体" w:cs="Times New Roman"/>
                <w:sz w:val="24"/>
                <w:szCs w:val="24"/>
              </w:rPr>
            </w:pPr>
            <w:r>
              <w:rPr>
                <w:rFonts w:hint="eastAsia" w:ascii="Times New Roman" w:hAnsi="Times New Roman" w:eastAsia="宋体" w:cs="Times New Roman"/>
                <w:sz w:val="24"/>
                <w:szCs w:val="24"/>
              </w:rPr>
              <w:t>实验室参观</w:t>
            </w:r>
          </w:p>
        </w:tc>
        <w:tc>
          <w:tcPr>
            <w:tcW w:w="5103" w:type="dxa"/>
            <w:vAlign w:val="center"/>
          </w:tcPr>
          <w:p>
            <w:pPr>
              <w:jc w:val="left"/>
              <w:rPr>
                <w:rFonts w:hint="eastAsia" w:ascii="Times New Roman" w:hAnsi="Times New Roman" w:eastAsia="宋体" w:cs="Times New Roman"/>
                <w:sz w:val="24"/>
                <w:szCs w:val="24"/>
              </w:rPr>
            </w:pPr>
            <w:r>
              <w:rPr>
                <w:rFonts w:hint="eastAsia" w:ascii="Times New Roman" w:hAnsi="Times New Roman" w:eastAsia="宋体" w:cs="Times New Roman"/>
                <w:sz w:val="24"/>
                <w:szCs w:val="24"/>
              </w:rPr>
              <w:t>重点实验室、专业实验室介绍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78" w:type="dxa"/>
            <w:vMerge w:val="continue"/>
            <w:vAlign w:val="center"/>
          </w:tcPr>
          <w:p>
            <w:pPr>
              <w:jc w:val="center"/>
              <w:rPr>
                <w:rFonts w:ascii="Times New Roman" w:hAnsi="Times New Roman" w:eastAsia="宋体" w:cs="Times New Roman"/>
                <w:sz w:val="24"/>
                <w:szCs w:val="24"/>
              </w:rPr>
            </w:pPr>
          </w:p>
        </w:tc>
        <w:tc>
          <w:tcPr>
            <w:tcW w:w="1390" w:type="dxa"/>
            <w:vAlign w:val="center"/>
          </w:tcPr>
          <w:p>
            <w:pPr>
              <w:jc w:val="left"/>
              <w:rPr>
                <w:rFonts w:hint="eastAsia" w:ascii="Times New Roman" w:hAnsi="Times New Roman" w:eastAsia="宋体" w:cs="Times New Roman"/>
                <w:sz w:val="24"/>
                <w:szCs w:val="24"/>
              </w:rPr>
            </w:pPr>
            <w:r>
              <w:rPr>
                <w:rFonts w:hint="eastAsia" w:ascii="Times New Roman" w:hAnsi="Times New Roman" w:eastAsia="宋体" w:cs="Times New Roman"/>
                <w:sz w:val="24"/>
                <w:szCs w:val="24"/>
              </w:rPr>
              <w:t>1</w:t>
            </w:r>
            <w:r>
              <w:rPr>
                <w:rFonts w:ascii="Times New Roman" w:hAnsi="Times New Roman" w:eastAsia="宋体" w:cs="Times New Roman"/>
                <w:sz w:val="24"/>
                <w:szCs w:val="24"/>
              </w:rPr>
              <w:t>6</w:t>
            </w:r>
            <w:r>
              <w:rPr>
                <w:rFonts w:hint="eastAsia" w:ascii="Times New Roman" w:hAnsi="Times New Roman" w:eastAsia="宋体" w:cs="Times New Roman"/>
                <w:sz w:val="24"/>
                <w:szCs w:val="24"/>
              </w:rPr>
              <w:t>:</w:t>
            </w:r>
            <w:r>
              <w:rPr>
                <w:rFonts w:ascii="Times New Roman" w:hAnsi="Times New Roman" w:eastAsia="宋体" w:cs="Times New Roman"/>
                <w:sz w:val="24"/>
                <w:szCs w:val="24"/>
              </w:rPr>
              <w:t>00</w:t>
            </w:r>
            <w:r>
              <w:rPr>
                <w:rFonts w:hint="eastAsia" w:ascii="Times New Roman" w:hAnsi="Times New Roman" w:eastAsia="宋体" w:cs="Times New Roman"/>
                <w:sz w:val="24"/>
                <w:szCs w:val="24"/>
              </w:rPr>
              <w:t>-</w:t>
            </w:r>
            <w:r>
              <w:rPr>
                <w:rFonts w:ascii="Times New Roman" w:hAnsi="Times New Roman" w:eastAsia="宋体" w:cs="Times New Roman"/>
                <w:sz w:val="24"/>
                <w:szCs w:val="24"/>
              </w:rPr>
              <w:t>17</w:t>
            </w:r>
            <w:r>
              <w:rPr>
                <w:rFonts w:hint="eastAsia" w:ascii="Times New Roman" w:hAnsi="Times New Roman" w:eastAsia="宋体" w:cs="Times New Roman"/>
                <w:sz w:val="24"/>
                <w:szCs w:val="24"/>
              </w:rPr>
              <w:t>:</w:t>
            </w:r>
            <w:r>
              <w:rPr>
                <w:rFonts w:ascii="Times New Roman" w:hAnsi="Times New Roman" w:eastAsia="宋体" w:cs="Times New Roman"/>
                <w:sz w:val="24"/>
                <w:szCs w:val="24"/>
              </w:rPr>
              <w:t>30</w:t>
            </w:r>
          </w:p>
        </w:tc>
        <w:tc>
          <w:tcPr>
            <w:tcW w:w="2505" w:type="dxa"/>
            <w:vAlign w:val="center"/>
          </w:tcPr>
          <w:p>
            <w:pPr>
              <w:jc w:val="center"/>
              <w:rPr>
                <w:rFonts w:hint="eastAsia" w:ascii="Times New Roman" w:hAnsi="Times New Roman" w:eastAsia="宋体" w:cs="Times New Roman"/>
                <w:sz w:val="24"/>
                <w:szCs w:val="24"/>
              </w:rPr>
            </w:pPr>
            <w:r>
              <w:rPr>
                <w:rFonts w:hint="eastAsia" w:ascii="Times New Roman" w:hAnsi="Times New Roman" w:eastAsia="宋体" w:cs="Times New Roman"/>
                <w:sz w:val="24"/>
                <w:szCs w:val="24"/>
              </w:rPr>
              <w:t>实验站参观</w:t>
            </w:r>
          </w:p>
        </w:tc>
        <w:tc>
          <w:tcPr>
            <w:tcW w:w="5103" w:type="dxa"/>
            <w:vAlign w:val="center"/>
          </w:tcPr>
          <w:p>
            <w:pPr>
              <w:jc w:val="left"/>
              <w:rPr>
                <w:rFonts w:hint="eastAsia" w:ascii="Times New Roman" w:hAnsi="Times New Roman" w:eastAsia="宋体" w:cs="Times New Roman"/>
                <w:sz w:val="24"/>
                <w:szCs w:val="24"/>
              </w:rPr>
            </w:pPr>
            <w:r>
              <w:rPr>
                <w:rFonts w:hint="eastAsia" w:ascii="Times New Roman" w:hAnsi="Times New Roman" w:eastAsia="宋体" w:cs="Times New Roman"/>
                <w:sz w:val="24"/>
                <w:szCs w:val="24"/>
              </w:rPr>
              <w:t>上庄实验站参观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78" w:type="dxa"/>
            <w:vMerge w:val="restart"/>
            <w:vAlign w:val="center"/>
          </w:tcPr>
          <w:p>
            <w:pPr>
              <w:jc w:val="center"/>
              <w:rPr>
                <w:rFonts w:hint="eastAsia" w:ascii="Times New Roman" w:hAnsi="Times New Roman" w:eastAsia="宋体" w:cs="Times New Roman"/>
                <w:b/>
                <w:sz w:val="24"/>
                <w:szCs w:val="24"/>
                <w:lang w:eastAsia="zh-CN"/>
              </w:rPr>
            </w:pPr>
            <w:r>
              <w:rPr>
                <w:rFonts w:ascii="Times New Roman" w:hAnsi="Times New Roman" w:eastAsia="宋体" w:cs="Times New Roman"/>
                <w:b/>
                <w:sz w:val="24"/>
                <w:szCs w:val="24"/>
              </w:rPr>
              <w:t>7.1</w:t>
            </w:r>
            <w:r>
              <w:rPr>
                <w:rFonts w:hint="eastAsia" w:ascii="Times New Roman" w:hAnsi="Times New Roman" w:eastAsia="宋体" w:cs="Times New Roman"/>
                <w:b/>
                <w:sz w:val="24"/>
                <w:szCs w:val="24"/>
                <w:lang w:val="en-US" w:eastAsia="zh-CN"/>
              </w:rPr>
              <w:t>1</w:t>
            </w:r>
          </w:p>
        </w:tc>
        <w:tc>
          <w:tcPr>
            <w:tcW w:w="1390" w:type="dxa"/>
            <w:vAlign w:val="center"/>
          </w:tcPr>
          <w:p>
            <w:pPr>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8:</w:t>
            </w:r>
            <w:r>
              <w:rPr>
                <w:rFonts w:ascii="Times New Roman" w:hAnsi="Times New Roman" w:eastAsia="宋体" w:cs="Times New Roman"/>
                <w:sz w:val="24"/>
                <w:szCs w:val="24"/>
              </w:rPr>
              <w:t>30</w:t>
            </w:r>
            <w:r>
              <w:rPr>
                <w:rFonts w:hint="eastAsia" w:ascii="Times New Roman" w:hAnsi="Times New Roman" w:eastAsia="宋体" w:cs="Times New Roman"/>
                <w:sz w:val="24"/>
                <w:szCs w:val="24"/>
              </w:rPr>
              <w:t>-</w:t>
            </w:r>
            <w:r>
              <w:rPr>
                <w:rFonts w:ascii="Times New Roman" w:hAnsi="Times New Roman" w:eastAsia="宋体" w:cs="Times New Roman"/>
                <w:sz w:val="24"/>
                <w:szCs w:val="24"/>
              </w:rPr>
              <w:t>12</w:t>
            </w:r>
            <w:r>
              <w:rPr>
                <w:rFonts w:hint="eastAsia" w:ascii="Times New Roman" w:hAnsi="Times New Roman" w:eastAsia="宋体" w:cs="Times New Roman"/>
                <w:sz w:val="24"/>
                <w:szCs w:val="24"/>
              </w:rPr>
              <w:t>:</w:t>
            </w:r>
            <w:r>
              <w:rPr>
                <w:rFonts w:ascii="Times New Roman" w:hAnsi="Times New Roman" w:eastAsia="宋体" w:cs="Times New Roman"/>
                <w:sz w:val="24"/>
                <w:szCs w:val="24"/>
              </w:rPr>
              <w:t>00</w:t>
            </w:r>
          </w:p>
        </w:tc>
        <w:tc>
          <w:tcPr>
            <w:tcW w:w="2505" w:type="dxa"/>
            <w:vAlign w:val="center"/>
          </w:tcPr>
          <w:p>
            <w:pPr>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学员沙龙、师生交流</w:t>
            </w:r>
          </w:p>
        </w:tc>
        <w:tc>
          <w:tcPr>
            <w:tcW w:w="5103" w:type="dxa"/>
            <w:vAlign w:val="center"/>
          </w:tcPr>
          <w:p>
            <w:pPr>
              <w:jc w:val="left"/>
              <w:rPr>
                <w:rFonts w:ascii="Times New Roman" w:hAnsi="Times New Roman" w:eastAsia="宋体" w:cs="Times New Roman"/>
                <w:sz w:val="24"/>
                <w:szCs w:val="24"/>
              </w:rPr>
            </w:pPr>
            <w:r>
              <w:rPr>
                <w:rFonts w:hint="eastAsia" w:ascii="Times New Roman" w:hAnsi="Times New Roman" w:eastAsia="宋体" w:cs="Times New Roman"/>
                <w:sz w:val="24"/>
                <w:szCs w:val="24"/>
              </w:rPr>
              <w:t>参营学员PPT介绍 +</w:t>
            </w:r>
            <w:r>
              <w:rPr>
                <w:rFonts w:ascii="Times New Roman" w:hAnsi="Times New Roman" w:eastAsia="宋体" w:cs="Times New Roman"/>
                <w:sz w:val="24"/>
                <w:szCs w:val="24"/>
              </w:rPr>
              <w:t xml:space="preserve"> </w:t>
            </w:r>
            <w:r>
              <w:rPr>
                <w:rFonts w:hint="eastAsia" w:ascii="Times New Roman" w:hAnsi="Times New Roman" w:eastAsia="宋体" w:cs="Times New Roman"/>
                <w:sz w:val="24"/>
                <w:szCs w:val="24"/>
              </w:rPr>
              <w:t>交流提问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78" w:type="dxa"/>
            <w:vMerge w:val="continue"/>
            <w:vAlign w:val="center"/>
          </w:tcPr>
          <w:p>
            <w:pPr>
              <w:jc w:val="center"/>
              <w:rPr>
                <w:rFonts w:ascii="Times New Roman" w:hAnsi="Times New Roman" w:eastAsia="宋体" w:cs="Times New Roman"/>
                <w:b/>
                <w:sz w:val="24"/>
                <w:szCs w:val="24"/>
              </w:rPr>
            </w:pPr>
          </w:p>
        </w:tc>
        <w:tc>
          <w:tcPr>
            <w:tcW w:w="1390" w:type="dxa"/>
            <w:vAlign w:val="center"/>
          </w:tcPr>
          <w:p>
            <w:pPr>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1</w:t>
            </w:r>
            <w:r>
              <w:rPr>
                <w:rFonts w:ascii="Times New Roman" w:hAnsi="Times New Roman" w:eastAsia="宋体" w:cs="Times New Roman"/>
                <w:sz w:val="24"/>
                <w:szCs w:val="24"/>
              </w:rPr>
              <w:t>2</w:t>
            </w:r>
            <w:r>
              <w:rPr>
                <w:rFonts w:hint="eastAsia" w:ascii="Times New Roman" w:hAnsi="Times New Roman" w:eastAsia="宋体" w:cs="Times New Roman"/>
                <w:sz w:val="24"/>
                <w:szCs w:val="24"/>
              </w:rPr>
              <w:t>:</w:t>
            </w:r>
            <w:r>
              <w:rPr>
                <w:rFonts w:ascii="Times New Roman" w:hAnsi="Times New Roman" w:eastAsia="宋体" w:cs="Times New Roman"/>
                <w:sz w:val="24"/>
                <w:szCs w:val="24"/>
              </w:rPr>
              <w:t>00</w:t>
            </w:r>
            <w:r>
              <w:rPr>
                <w:rFonts w:hint="eastAsia" w:ascii="Times New Roman" w:hAnsi="Times New Roman" w:eastAsia="宋体" w:cs="Times New Roman"/>
                <w:sz w:val="24"/>
                <w:szCs w:val="24"/>
              </w:rPr>
              <w:t>-</w:t>
            </w:r>
            <w:r>
              <w:rPr>
                <w:rFonts w:ascii="Times New Roman" w:hAnsi="Times New Roman" w:eastAsia="宋体" w:cs="Times New Roman"/>
                <w:sz w:val="24"/>
                <w:szCs w:val="24"/>
              </w:rPr>
              <w:t>14</w:t>
            </w:r>
            <w:r>
              <w:rPr>
                <w:rFonts w:hint="eastAsia" w:ascii="Times New Roman" w:hAnsi="Times New Roman" w:eastAsia="宋体" w:cs="Times New Roman"/>
                <w:sz w:val="24"/>
                <w:szCs w:val="24"/>
              </w:rPr>
              <w:t>:</w:t>
            </w:r>
            <w:r>
              <w:rPr>
                <w:rFonts w:ascii="Times New Roman" w:hAnsi="Times New Roman" w:eastAsia="宋体" w:cs="Times New Roman"/>
                <w:sz w:val="24"/>
                <w:szCs w:val="24"/>
              </w:rPr>
              <w:t>00</w:t>
            </w:r>
          </w:p>
        </w:tc>
        <w:tc>
          <w:tcPr>
            <w:tcW w:w="7608" w:type="dxa"/>
            <w:gridSpan w:val="2"/>
            <w:vAlign w:val="center"/>
          </w:tcPr>
          <w:p>
            <w:pPr>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中午休息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78" w:type="dxa"/>
            <w:vMerge w:val="continue"/>
            <w:vAlign w:val="center"/>
          </w:tcPr>
          <w:p>
            <w:pPr>
              <w:jc w:val="center"/>
              <w:rPr>
                <w:rFonts w:ascii="Times New Roman" w:hAnsi="Times New Roman" w:eastAsia="宋体" w:cs="Times New Roman"/>
                <w:b/>
                <w:sz w:val="24"/>
                <w:szCs w:val="24"/>
              </w:rPr>
            </w:pPr>
          </w:p>
        </w:tc>
        <w:tc>
          <w:tcPr>
            <w:tcW w:w="1390" w:type="dxa"/>
            <w:vAlign w:val="center"/>
          </w:tcPr>
          <w:p>
            <w:pPr>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1</w:t>
            </w:r>
            <w:r>
              <w:rPr>
                <w:rFonts w:ascii="Times New Roman" w:hAnsi="Times New Roman" w:eastAsia="宋体" w:cs="Times New Roman"/>
                <w:sz w:val="24"/>
                <w:szCs w:val="24"/>
              </w:rPr>
              <w:t>4</w:t>
            </w:r>
            <w:r>
              <w:rPr>
                <w:rFonts w:hint="eastAsia" w:ascii="Times New Roman" w:hAnsi="Times New Roman" w:eastAsia="宋体" w:cs="Times New Roman"/>
                <w:sz w:val="24"/>
                <w:szCs w:val="24"/>
              </w:rPr>
              <w:t>:</w:t>
            </w:r>
            <w:r>
              <w:rPr>
                <w:rFonts w:ascii="Times New Roman" w:hAnsi="Times New Roman" w:eastAsia="宋体" w:cs="Times New Roman"/>
                <w:sz w:val="24"/>
                <w:szCs w:val="24"/>
              </w:rPr>
              <w:t>00</w:t>
            </w:r>
            <w:r>
              <w:rPr>
                <w:rFonts w:hint="eastAsia" w:ascii="Times New Roman" w:hAnsi="Times New Roman" w:eastAsia="宋体" w:cs="Times New Roman"/>
                <w:sz w:val="24"/>
                <w:szCs w:val="24"/>
              </w:rPr>
              <w:t>-</w:t>
            </w:r>
            <w:r>
              <w:rPr>
                <w:rFonts w:ascii="Times New Roman" w:hAnsi="Times New Roman" w:eastAsia="宋体" w:cs="Times New Roman"/>
                <w:sz w:val="24"/>
                <w:szCs w:val="24"/>
              </w:rPr>
              <w:t>17</w:t>
            </w:r>
            <w:r>
              <w:rPr>
                <w:rFonts w:hint="eastAsia" w:ascii="Times New Roman" w:hAnsi="Times New Roman" w:eastAsia="宋体" w:cs="Times New Roman"/>
                <w:sz w:val="24"/>
                <w:szCs w:val="24"/>
              </w:rPr>
              <w:t>:</w:t>
            </w:r>
            <w:r>
              <w:rPr>
                <w:rFonts w:ascii="Times New Roman" w:hAnsi="Times New Roman" w:eastAsia="宋体" w:cs="Times New Roman"/>
                <w:sz w:val="24"/>
                <w:szCs w:val="24"/>
              </w:rPr>
              <w:t>00</w:t>
            </w:r>
          </w:p>
        </w:tc>
        <w:tc>
          <w:tcPr>
            <w:tcW w:w="2505" w:type="dxa"/>
            <w:vAlign w:val="center"/>
          </w:tcPr>
          <w:p>
            <w:pPr>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学员沙龙、师生交流</w:t>
            </w:r>
          </w:p>
        </w:tc>
        <w:tc>
          <w:tcPr>
            <w:tcW w:w="5103" w:type="dxa"/>
            <w:vAlign w:val="center"/>
          </w:tcPr>
          <w:p>
            <w:pPr>
              <w:jc w:val="left"/>
              <w:rPr>
                <w:rFonts w:ascii="Times New Roman" w:hAnsi="Times New Roman" w:eastAsia="宋体" w:cs="Times New Roman"/>
                <w:sz w:val="24"/>
                <w:szCs w:val="24"/>
              </w:rPr>
            </w:pPr>
            <w:r>
              <w:rPr>
                <w:rFonts w:hint="eastAsia" w:ascii="Times New Roman" w:hAnsi="Times New Roman" w:eastAsia="宋体" w:cs="Times New Roman"/>
                <w:sz w:val="24"/>
                <w:szCs w:val="24"/>
              </w:rPr>
              <w:t>参营学员PPT介绍 +</w:t>
            </w:r>
            <w:r>
              <w:rPr>
                <w:rFonts w:ascii="Times New Roman" w:hAnsi="Times New Roman" w:eastAsia="宋体" w:cs="Times New Roman"/>
                <w:sz w:val="24"/>
                <w:szCs w:val="24"/>
              </w:rPr>
              <w:t xml:space="preserve"> </w:t>
            </w:r>
            <w:r>
              <w:rPr>
                <w:rFonts w:hint="eastAsia" w:ascii="Times New Roman" w:hAnsi="Times New Roman" w:eastAsia="宋体" w:cs="Times New Roman"/>
                <w:sz w:val="24"/>
                <w:szCs w:val="24"/>
              </w:rPr>
              <w:t>交流提问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78" w:type="dxa"/>
            <w:vMerge w:val="continue"/>
            <w:vAlign w:val="center"/>
          </w:tcPr>
          <w:p>
            <w:pPr>
              <w:jc w:val="center"/>
              <w:rPr>
                <w:rFonts w:ascii="Times New Roman" w:hAnsi="Times New Roman" w:eastAsia="宋体" w:cs="Times New Roman"/>
                <w:b/>
                <w:sz w:val="24"/>
                <w:szCs w:val="24"/>
              </w:rPr>
            </w:pPr>
          </w:p>
        </w:tc>
        <w:tc>
          <w:tcPr>
            <w:tcW w:w="1390" w:type="dxa"/>
            <w:vAlign w:val="center"/>
          </w:tcPr>
          <w:p>
            <w:pPr>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1</w:t>
            </w:r>
            <w:r>
              <w:rPr>
                <w:rFonts w:ascii="Times New Roman" w:hAnsi="Times New Roman" w:eastAsia="宋体" w:cs="Times New Roman"/>
                <w:sz w:val="24"/>
                <w:szCs w:val="24"/>
              </w:rPr>
              <w:t>7</w:t>
            </w:r>
            <w:r>
              <w:rPr>
                <w:rFonts w:hint="eastAsia" w:ascii="Times New Roman" w:hAnsi="Times New Roman" w:eastAsia="宋体" w:cs="Times New Roman"/>
                <w:sz w:val="24"/>
                <w:szCs w:val="24"/>
              </w:rPr>
              <w:t>:</w:t>
            </w:r>
            <w:r>
              <w:rPr>
                <w:rFonts w:ascii="Times New Roman" w:hAnsi="Times New Roman" w:eastAsia="宋体" w:cs="Times New Roman"/>
                <w:sz w:val="24"/>
                <w:szCs w:val="24"/>
              </w:rPr>
              <w:t>00</w:t>
            </w:r>
            <w:r>
              <w:rPr>
                <w:rFonts w:hint="eastAsia" w:ascii="Times New Roman" w:hAnsi="Times New Roman" w:eastAsia="宋体" w:cs="Times New Roman"/>
                <w:sz w:val="24"/>
                <w:szCs w:val="24"/>
              </w:rPr>
              <w:t>-1</w:t>
            </w:r>
            <w:r>
              <w:rPr>
                <w:rFonts w:ascii="Times New Roman" w:hAnsi="Times New Roman" w:eastAsia="宋体" w:cs="Times New Roman"/>
                <w:sz w:val="24"/>
                <w:szCs w:val="24"/>
              </w:rPr>
              <w:t>7</w:t>
            </w:r>
            <w:r>
              <w:rPr>
                <w:rFonts w:hint="eastAsia" w:ascii="Times New Roman" w:hAnsi="Times New Roman" w:eastAsia="宋体" w:cs="Times New Roman"/>
                <w:sz w:val="24"/>
                <w:szCs w:val="24"/>
              </w:rPr>
              <w:t>:</w:t>
            </w:r>
            <w:r>
              <w:rPr>
                <w:rFonts w:ascii="Times New Roman" w:hAnsi="Times New Roman" w:eastAsia="宋体" w:cs="Times New Roman"/>
                <w:sz w:val="24"/>
                <w:szCs w:val="24"/>
              </w:rPr>
              <w:t>30</w:t>
            </w:r>
          </w:p>
        </w:tc>
        <w:tc>
          <w:tcPr>
            <w:tcW w:w="2505" w:type="dxa"/>
            <w:vAlign w:val="center"/>
          </w:tcPr>
          <w:p>
            <w:pPr>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与优秀学长面对面</w:t>
            </w:r>
          </w:p>
        </w:tc>
        <w:tc>
          <w:tcPr>
            <w:tcW w:w="5103" w:type="dxa"/>
            <w:vAlign w:val="center"/>
          </w:tcPr>
          <w:p>
            <w:pPr>
              <w:jc w:val="left"/>
              <w:rPr>
                <w:rFonts w:ascii="Times New Roman" w:hAnsi="Times New Roman" w:eastAsia="宋体" w:cs="Times New Roman"/>
                <w:sz w:val="24"/>
                <w:szCs w:val="24"/>
              </w:rPr>
            </w:pPr>
            <w:r>
              <w:rPr>
                <w:rFonts w:hint="eastAsia" w:ascii="Times New Roman" w:hAnsi="Times New Roman" w:eastAsia="宋体" w:cs="Times New Roman"/>
                <w:sz w:val="24"/>
                <w:szCs w:val="24"/>
              </w:rPr>
              <w:t>在校优秀研究生介绍学习、生活、经验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778" w:type="dxa"/>
            <w:vMerge w:val="continue"/>
            <w:vAlign w:val="center"/>
          </w:tcPr>
          <w:p>
            <w:pPr>
              <w:jc w:val="center"/>
              <w:rPr>
                <w:rFonts w:ascii="Times New Roman" w:hAnsi="Times New Roman" w:eastAsia="宋体" w:cs="Times New Roman"/>
                <w:b/>
                <w:sz w:val="24"/>
                <w:szCs w:val="24"/>
              </w:rPr>
            </w:pPr>
          </w:p>
        </w:tc>
        <w:tc>
          <w:tcPr>
            <w:tcW w:w="1390" w:type="dxa"/>
            <w:vAlign w:val="center"/>
          </w:tcPr>
          <w:p>
            <w:pPr>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1</w:t>
            </w:r>
            <w:r>
              <w:rPr>
                <w:rFonts w:ascii="Times New Roman" w:hAnsi="Times New Roman" w:eastAsia="宋体" w:cs="Times New Roman"/>
                <w:sz w:val="24"/>
                <w:szCs w:val="24"/>
              </w:rPr>
              <w:t>7</w:t>
            </w:r>
            <w:r>
              <w:rPr>
                <w:rFonts w:hint="eastAsia" w:ascii="Times New Roman" w:hAnsi="Times New Roman" w:eastAsia="宋体" w:cs="Times New Roman"/>
                <w:sz w:val="24"/>
                <w:szCs w:val="24"/>
              </w:rPr>
              <w:t>:</w:t>
            </w:r>
            <w:r>
              <w:rPr>
                <w:rFonts w:ascii="Times New Roman" w:hAnsi="Times New Roman" w:eastAsia="宋体" w:cs="Times New Roman"/>
                <w:sz w:val="24"/>
                <w:szCs w:val="24"/>
              </w:rPr>
              <w:t>30</w:t>
            </w:r>
            <w:r>
              <w:rPr>
                <w:rFonts w:hint="eastAsia" w:ascii="Times New Roman" w:hAnsi="Times New Roman" w:eastAsia="宋体" w:cs="Times New Roman"/>
                <w:sz w:val="24"/>
                <w:szCs w:val="24"/>
              </w:rPr>
              <w:t>-18:00</w:t>
            </w:r>
          </w:p>
        </w:tc>
        <w:tc>
          <w:tcPr>
            <w:tcW w:w="2505" w:type="dxa"/>
            <w:vAlign w:val="center"/>
          </w:tcPr>
          <w:p>
            <w:pPr>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闭营典礼</w:t>
            </w:r>
          </w:p>
        </w:tc>
        <w:tc>
          <w:tcPr>
            <w:tcW w:w="5103" w:type="dxa"/>
            <w:vAlign w:val="center"/>
          </w:tcPr>
          <w:p>
            <w:pPr>
              <w:jc w:val="left"/>
              <w:rPr>
                <w:rFonts w:ascii="Times New Roman" w:hAnsi="Times New Roman" w:eastAsia="宋体" w:cs="Times New Roman"/>
                <w:sz w:val="24"/>
                <w:szCs w:val="24"/>
              </w:rPr>
            </w:pPr>
            <w:r>
              <w:rPr>
                <w:rFonts w:hint="eastAsia" w:ascii="Times New Roman" w:hAnsi="Times New Roman" w:eastAsia="宋体" w:cs="Times New Roman"/>
                <w:sz w:val="24"/>
                <w:szCs w:val="24"/>
              </w:rPr>
              <w:t>优秀营员评选，闭营典礼</w:t>
            </w:r>
          </w:p>
        </w:tc>
      </w:tr>
    </w:tbl>
    <w:p>
      <w:pPr>
        <w:pStyle w:val="4"/>
        <w:widowControl/>
        <w:numPr>
          <w:ilvl w:val="0"/>
          <w:numId w:val="0"/>
        </w:numPr>
        <w:shd w:val="clear" w:color="auto" w:fill="FFFFFF"/>
        <w:wordWrap w:val="0"/>
        <w:spacing w:beforeAutospacing="0" w:after="50" w:afterAutospacing="0" w:line="400" w:lineRule="exact"/>
        <w:ind w:leftChars="0"/>
        <w:jc w:val="both"/>
        <w:rPr>
          <w:rFonts w:hint="eastAsia" w:asciiTheme="minorEastAsia" w:hAnsiTheme="minorEastAsia" w:eastAsiaTheme="minorEastAsia" w:cstheme="minorEastAsia"/>
          <w:color w:val="333333"/>
          <w:sz w:val="24"/>
          <w:szCs w:val="24"/>
          <w:shd w:val="clear" w:color="auto" w:fill="FFFFFF"/>
        </w:rPr>
      </w:pPr>
    </w:p>
    <w:p>
      <w:pPr>
        <w:pStyle w:val="4"/>
        <w:widowControl/>
        <w:shd w:val="clear" w:color="auto" w:fill="FFFFFF"/>
        <w:wordWrap w:val="0"/>
        <w:spacing w:beforeAutospacing="0" w:after="50" w:afterAutospacing="0"/>
        <w:jc w:val="both"/>
        <w:rPr>
          <w:rFonts w:ascii="微软雅黑" w:hAnsi="微软雅黑" w:eastAsia="微软雅黑" w:cs="微软雅黑"/>
          <w:color w:val="333333"/>
          <w:sz w:val="15"/>
          <w:szCs w:val="15"/>
          <w:shd w:val="clear" w:color="auto" w:fill="FFFFFF"/>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93D7EA8"/>
    <w:multiLevelType w:val="singleLevel"/>
    <w:tmpl w:val="193D7EA8"/>
    <w:lvl w:ilvl="0" w:tentative="0">
      <w:start w:val="1"/>
      <w:numFmt w:val="chineseCounting"/>
      <w:suff w:val="nothing"/>
      <w:lvlText w:val="%1、"/>
      <w:lvlJc w:val="left"/>
      <w:rPr>
        <w:rFonts w:hint="eastAsia"/>
      </w:rPr>
    </w:lvl>
  </w:abstractNum>
  <w:abstractNum w:abstractNumId="1">
    <w:nsid w:val="6460280F"/>
    <w:multiLevelType w:val="singleLevel"/>
    <w:tmpl w:val="6460280F"/>
    <w:lvl w:ilvl="0" w:tentative="0">
      <w:start w:val="1"/>
      <w:numFmt w:val="decimal"/>
      <w:lvlText w:val="%1."/>
      <w:lvlJc w:val="left"/>
      <w:pPr>
        <w:ind w:left="425" w:hanging="425"/>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23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kyMzcyOThlM2YxNmQ5MDRiZmUxOTI1MmM0Njc0ZjIifQ=="/>
  </w:docVars>
  <w:rsids>
    <w:rsidRoot w:val="0ABF0FA6"/>
    <w:rsid w:val="001849DD"/>
    <w:rsid w:val="0026183C"/>
    <w:rsid w:val="0027783E"/>
    <w:rsid w:val="002F0ADE"/>
    <w:rsid w:val="004B75AD"/>
    <w:rsid w:val="004E3D31"/>
    <w:rsid w:val="004F54D2"/>
    <w:rsid w:val="00561172"/>
    <w:rsid w:val="00721C05"/>
    <w:rsid w:val="0087506A"/>
    <w:rsid w:val="009D5565"/>
    <w:rsid w:val="009F118C"/>
    <w:rsid w:val="00B57142"/>
    <w:rsid w:val="00BC5E9B"/>
    <w:rsid w:val="00BD2A97"/>
    <w:rsid w:val="00C46E83"/>
    <w:rsid w:val="00C940F8"/>
    <w:rsid w:val="00EC7A11"/>
    <w:rsid w:val="01C761D7"/>
    <w:rsid w:val="031E47CD"/>
    <w:rsid w:val="03D270B5"/>
    <w:rsid w:val="042047C1"/>
    <w:rsid w:val="0ABF0FA6"/>
    <w:rsid w:val="0DED6FC6"/>
    <w:rsid w:val="0F24110D"/>
    <w:rsid w:val="12170AB5"/>
    <w:rsid w:val="135F0966"/>
    <w:rsid w:val="159E329B"/>
    <w:rsid w:val="192F2B88"/>
    <w:rsid w:val="196E6E74"/>
    <w:rsid w:val="1B3C1153"/>
    <w:rsid w:val="1B530684"/>
    <w:rsid w:val="1B8C2514"/>
    <w:rsid w:val="1F0602AC"/>
    <w:rsid w:val="1F10520A"/>
    <w:rsid w:val="1FD60202"/>
    <w:rsid w:val="20016901"/>
    <w:rsid w:val="220D3C83"/>
    <w:rsid w:val="264B6B28"/>
    <w:rsid w:val="28B263E2"/>
    <w:rsid w:val="28E85099"/>
    <w:rsid w:val="296829C4"/>
    <w:rsid w:val="3B070E17"/>
    <w:rsid w:val="3B981668"/>
    <w:rsid w:val="3CEA279F"/>
    <w:rsid w:val="43D63A7D"/>
    <w:rsid w:val="46C027C2"/>
    <w:rsid w:val="4880045B"/>
    <w:rsid w:val="493E459E"/>
    <w:rsid w:val="4BC026E2"/>
    <w:rsid w:val="4DDD3C5A"/>
    <w:rsid w:val="4F4915A7"/>
    <w:rsid w:val="53EE20F8"/>
    <w:rsid w:val="585A65D3"/>
    <w:rsid w:val="5A871B1D"/>
    <w:rsid w:val="5E6261E1"/>
    <w:rsid w:val="5EB86749"/>
    <w:rsid w:val="5EF77271"/>
    <w:rsid w:val="606F4BE5"/>
    <w:rsid w:val="688558EE"/>
    <w:rsid w:val="698416BB"/>
    <w:rsid w:val="69E2467A"/>
    <w:rsid w:val="6A935974"/>
    <w:rsid w:val="6ACA7BC5"/>
    <w:rsid w:val="6DFB3F5C"/>
    <w:rsid w:val="73263829"/>
    <w:rsid w:val="7EDA196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11"/>
    <w:qFormat/>
    <w:uiPriority w:val="0"/>
    <w:pPr>
      <w:tabs>
        <w:tab w:val="center" w:pos="4153"/>
        <w:tab w:val="right" w:pos="8306"/>
      </w:tabs>
      <w:snapToGrid w:val="0"/>
      <w:jc w:val="left"/>
    </w:pPr>
    <w:rPr>
      <w:sz w:val="18"/>
      <w:szCs w:val="18"/>
    </w:rPr>
  </w:style>
  <w:style w:type="paragraph" w:styleId="3">
    <w:name w:val="header"/>
    <w:basedOn w:val="1"/>
    <w:link w:val="10"/>
    <w:qFormat/>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qFormat/>
    <w:uiPriority w:val="0"/>
    <w:pPr>
      <w:spacing w:beforeAutospacing="1" w:afterAutospacing="1"/>
      <w:jc w:val="left"/>
    </w:pPr>
    <w:rPr>
      <w:rFonts w:cs="Times New Roman"/>
      <w:kern w:val="0"/>
      <w:sz w:val="24"/>
    </w:rPr>
  </w:style>
  <w:style w:type="table" w:styleId="6">
    <w:name w:val="Table Grid"/>
    <w:basedOn w:val="5"/>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Strong"/>
    <w:basedOn w:val="7"/>
    <w:qFormat/>
    <w:uiPriority w:val="0"/>
    <w:rPr>
      <w:b/>
    </w:rPr>
  </w:style>
  <w:style w:type="character" w:styleId="9">
    <w:name w:val="Emphasis"/>
    <w:basedOn w:val="7"/>
    <w:qFormat/>
    <w:uiPriority w:val="0"/>
    <w:rPr>
      <w:i/>
    </w:rPr>
  </w:style>
  <w:style w:type="character" w:customStyle="1" w:styleId="10">
    <w:name w:val="页眉 字符"/>
    <w:basedOn w:val="7"/>
    <w:link w:val="3"/>
    <w:qFormat/>
    <w:uiPriority w:val="0"/>
    <w:rPr>
      <w:rFonts w:asciiTheme="minorHAnsi" w:hAnsiTheme="minorHAnsi" w:eastAsiaTheme="minorEastAsia" w:cstheme="minorBidi"/>
      <w:kern w:val="2"/>
      <w:sz w:val="18"/>
      <w:szCs w:val="18"/>
    </w:rPr>
  </w:style>
  <w:style w:type="character" w:customStyle="1" w:styleId="11">
    <w:name w:val="页脚 字符"/>
    <w:basedOn w:val="7"/>
    <w:link w:val="2"/>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1222</Words>
  <Characters>1367</Characters>
  <Lines>5</Lines>
  <Paragraphs>1</Paragraphs>
  <TotalTime>1</TotalTime>
  <ScaleCrop>false</ScaleCrop>
  <LinksUpToDate>false</LinksUpToDate>
  <CharactersWithSpaces>1371</CharactersWithSpaces>
  <Application>WPS Office_12.1.0.15120_F1E327BC-269C-435d-A152-05C5408002CA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2022-06-06T07:28:00Z</dcterms:created>
  <dc:creator>小王子~张静</dc:creator>
  <cp:lastModifiedBy>文艺范儿</cp:lastModifiedBy>
  <dcterms:modified xsi:type="dcterms:W3CDTF">2023-08-23T06:30:43Z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2052-12.1.0.15120</vt:lpwstr>
  </property>
  <property fmtid="{D5CDD505-2E9C-101B-9397-08002B2CF9AE}" pid="3" name="ICV">
    <vt:lpwstr>370F1A22D798458090E74CA86D9AD175_13</vt:lpwstr>
  </property>
</Properties>
</file>