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hd w:val="clear" w:color="auto" w:fill="FFFFFF"/>
        <w:wordWrap w:val="0"/>
        <w:spacing w:before="0" w:beforeAutospacing="0" w:after="75" w:afterAutospacing="0"/>
        <w:ind w:firstLine="480"/>
        <w:jc w:val="center"/>
        <w:rPr>
          <w:rFonts w:ascii="黑体" w:hAnsi="黑体" w:eastAsia="黑体" w:cs="黑体"/>
          <w:color w:val="333333"/>
          <w:sz w:val="36"/>
          <w:szCs w:val="36"/>
        </w:rPr>
      </w:pPr>
      <w:bookmarkStart w:id="0" w:name="_GoBack"/>
      <w:bookmarkEnd w:id="0"/>
      <w:r>
        <w:rPr>
          <w:rFonts w:hint="eastAsia" w:ascii="黑体" w:hAnsi="黑体" w:eastAsia="黑体" w:cs="黑体"/>
          <w:color w:val="333333"/>
          <w:sz w:val="36"/>
          <w:szCs w:val="36"/>
        </w:rPr>
        <w:t>土地信息系</w:t>
      </w:r>
      <w:r>
        <w:rPr>
          <w:rFonts w:hint="eastAsia" w:ascii="黑体" w:hAnsi="黑体" w:eastAsia="黑体" w:cs="黑体"/>
          <w:color w:val="333333"/>
          <w:sz w:val="36"/>
          <w:szCs w:val="36"/>
          <w:lang w:val="en-US" w:eastAsia="zh-CN"/>
        </w:rPr>
        <w:t>及土地科学与技术专业</w:t>
      </w:r>
      <w:r>
        <w:rPr>
          <w:rFonts w:hint="eastAsia" w:ascii="黑体" w:hAnsi="黑体" w:eastAsia="黑体" w:cs="黑体"/>
          <w:color w:val="333333"/>
          <w:sz w:val="36"/>
          <w:szCs w:val="36"/>
        </w:rPr>
        <w:t>简介</w:t>
      </w:r>
    </w:p>
    <w:p>
      <w:pPr>
        <w:pStyle w:val="4"/>
        <w:numPr>
          <w:ilvl w:val="0"/>
          <w:numId w:val="1"/>
        </w:numPr>
        <w:shd w:val="clear" w:color="auto" w:fill="FFFFFF"/>
        <w:wordWrap w:val="0"/>
        <w:spacing w:before="0" w:beforeAutospacing="0" w:after="75" w:afterAutospacing="0" w:line="360" w:lineRule="auto"/>
        <w:ind w:firstLine="480"/>
        <w:jc w:val="both"/>
        <w:rPr>
          <w:rFonts w:hint="eastAsia"/>
          <w:b/>
          <w:bCs/>
          <w:color w:val="333333"/>
          <w:lang w:val="en-US" w:eastAsia="zh-CN"/>
        </w:rPr>
      </w:pPr>
      <w:r>
        <w:rPr>
          <w:rFonts w:hint="eastAsia"/>
          <w:b/>
          <w:bCs/>
          <w:color w:val="333333"/>
          <w:lang w:val="en-US" w:eastAsia="zh-CN"/>
        </w:rPr>
        <w:t>院系及专业介绍</w:t>
      </w:r>
    </w:p>
    <w:p>
      <w:pPr>
        <w:pStyle w:val="4"/>
        <w:numPr>
          <w:ilvl w:val="0"/>
          <w:numId w:val="0"/>
        </w:numPr>
        <w:shd w:val="clear" w:color="auto" w:fill="FFFFFF"/>
        <w:wordWrap w:val="0"/>
        <w:spacing w:before="0" w:beforeAutospacing="0" w:after="75" w:afterAutospacing="0" w:line="360" w:lineRule="auto"/>
        <w:ind w:firstLine="480" w:firstLineChars="200"/>
        <w:jc w:val="both"/>
        <w:rPr>
          <w:color w:val="333333"/>
        </w:rPr>
      </w:pPr>
      <w:r>
        <w:rPr>
          <w:rFonts w:hint="eastAsia"/>
          <w:color w:val="333333"/>
        </w:rPr>
        <w:t>中国农业大学土地信息系起源于联合国粮农组织1979年在北京农业大学援建的“中国农业遥感应用与培训中心”——我国首批遥感人才的摇篮。1993年正式建系，定名为信息管理系；现有教师20人，学源背景多元化，均来自国内外地理信息和农业遥感科学名校，其中教授10人、副教授12人，博导16人。在读本科生110余人、硕士博士生70余人。</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近五年，依托自然资源部“农用地质量与监控重点实验室”，农业农村部“农业灾害遥感重点实验室”和“农业信息获取技术重点实验室”等科研平台，主持国家自然科学基金、重点研发等国家级、省部级及横向科研项目120多项，到账经费5000余万元，发表SCI/EI文章200余篇，获得发明专利20余项、软件著作权80多项，获国家、省部级和其它科研奖奖励11项，出版专著与教材12部。</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国内外交流与产学研合作广泛，与英国伦敦大学学院、美国马里兰大学、威斯康星大学麦迪逊分校、俄亥俄州立大学、乔治梅森大学，以及中科院遥感所、地理所、中国农科院、北京农科院、武汉大学、北师大、台湾逢甲大学等国内外空间信息科学名校长期合作。为自然资源部、农业农村部、民政部、气象局、大北农集团等单位长期提供信息技术支撑。</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重点就以下三个方向开展研究与应用：</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1、遥感与农业灾害监测预警：包括高分辨遥感信息自动提取与作物分类；土壤水分与作物水分胁迫的遥感定量反演；激光雷达、微波雷达农业应用；遥感与作物模型数据同化产量估测；深度学习产量预测；干旱监测、预测及影响评估；晚霜冻害的遥感监测；病虫害信息采集、传输、远程诊断与预警系统等。遥感与作物模型数据同化的农作物预测预警研究处于国内领先水平，发表了多篇ESI高被引论文和ESI热点论文。</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2、国土资源调查与耕地质量监测：该系是我国最早从事土地管理信息化的团队之一，近十年来连续承担公益性行业专项等30多项课题，开展了基于空间信息技术的土地遥感动态监测、土地利用与耕地质量调查及数据更新方法、数据整合与管理系统、智能化信息服务等研究，建立了耕地质量监测技术体系，“耕地质量监测平台”已是自然资源部的业务运行系统，在土地资源数量和质量管理信息化方面发挥了重要作用。</w:t>
      </w:r>
    </w:p>
    <w:p>
      <w:pPr>
        <w:pStyle w:val="4"/>
        <w:shd w:val="clear" w:color="auto" w:fill="FFFFFF"/>
        <w:wordWrap w:val="0"/>
        <w:spacing w:before="0" w:beforeAutospacing="0" w:after="75" w:afterAutospacing="0" w:line="360" w:lineRule="auto"/>
        <w:ind w:firstLine="480"/>
        <w:jc w:val="both"/>
        <w:rPr>
          <w:color w:val="333333"/>
        </w:rPr>
      </w:pPr>
      <w:r>
        <w:rPr>
          <w:rFonts w:hint="eastAsia"/>
          <w:color w:val="333333"/>
        </w:rPr>
        <w:t>3、农业土地大数据与智慧信息服务：基于地面传感、星空遥感、网络媒体、位置信令、农业试验、气象站点等点-地块-区域等不同尺度、异构多源数据，构建高性能农业土地大数据存算平台；面向土地监管与农业生产智慧信息服务需求（品种类型、种植密度、覆膜、耕作方式、生育进程、高低温、倒伏、长势、产量等），研究多尺度数据融合、精细探测、时空分异模式、适宜性评价技术，及其影响因素。已为种子企业与农业管理部门提供大量信息技术服务。</w:t>
      </w:r>
    </w:p>
    <w:p>
      <w:pPr>
        <w:pStyle w:val="4"/>
        <w:numPr>
          <w:ilvl w:val="0"/>
          <w:numId w:val="1"/>
        </w:numPr>
        <w:shd w:val="clear" w:color="auto" w:fill="FFFFFF"/>
        <w:wordWrap w:val="0"/>
        <w:spacing w:before="0" w:beforeAutospacing="0" w:after="75" w:afterAutospacing="0" w:line="360" w:lineRule="auto"/>
        <w:ind w:firstLine="480"/>
        <w:jc w:val="both"/>
        <w:rPr>
          <w:rFonts w:hint="eastAsia"/>
          <w:b/>
          <w:bCs/>
          <w:color w:val="333333"/>
          <w:lang w:val="en-US" w:eastAsia="zh-CN"/>
        </w:rPr>
      </w:pPr>
      <w:r>
        <w:rPr>
          <w:rFonts w:hint="eastAsia"/>
          <w:b/>
          <w:bCs/>
          <w:color w:val="333333"/>
          <w:lang w:val="en-US" w:eastAsia="zh-CN"/>
        </w:rPr>
        <w:t>土地信息系夏令营安排</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土地信息系拟定于2023年7月8日（周六）在中国农业大学西校区举办</w:t>
      </w:r>
    </w:p>
    <w:p>
      <w:pPr>
        <w:pStyle w:val="4"/>
        <w:shd w:val="clear" w:color="auto" w:fill="FFFFFF"/>
        <w:wordWrap w:val="0"/>
        <w:spacing w:before="0" w:beforeAutospacing="0" w:after="75" w:afterAutospacing="0" w:line="360" w:lineRule="auto"/>
        <w:jc w:val="both"/>
        <w:rPr>
          <w:rFonts w:hint="eastAsia"/>
          <w:color w:val="333333"/>
          <w:lang w:val="en-US" w:eastAsia="zh-CN"/>
        </w:rPr>
      </w:pPr>
      <w:r>
        <w:rPr>
          <w:rFonts w:hint="eastAsia"/>
          <w:color w:val="333333"/>
          <w:lang w:val="en-US" w:eastAsia="zh-CN"/>
        </w:rPr>
        <w:t>2023年夏令营活动。夏令营为线下举行，夏令营活动内容包括：</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（1）校园参观</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（2）学科整体情况介绍</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（3）导师学术讲座</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（4）学生展示及线下面试</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（5）国际学术交流</w:t>
      </w:r>
    </w:p>
    <w:p>
      <w:pPr>
        <w:pStyle w:val="4"/>
        <w:shd w:val="clear" w:color="auto" w:fill="FFFFFF"/>
        <w:wordWrap w:val="0"/>
        <w:spacing w:before="0" w:beforeAutospacing="0" w:after="75" w:afterAutospacing="0" w:line="360" w:lineRule="auto"/>
        <w:ind w:firstLine="480"/>
        <w:jc w:val="both"/>
        <w:rPr>
          <w:rFonts w:hint="eastAsia"/>
          <w:color w:val="333333"/>
          <w:lang w:val="en-US" w:eastAsia="zh-CN"/>
        </w:rPr>
      </w:pPr>
      <w:r>
        <w:rPr>
          <w:rFonts w:hint="eastAsia"/>
          <w:color w:val="333333"/>
          <w:lang w:val="en-US" w:eastAsia="zh-CN"/>
        </w:rPr>
        <w:t>了解土地利用与信息技术学科研究生培养方式和导师研究方向。对夏令营表现优异的学生将发放优秀营员证书，最终在国家推免服务系统中录取的学生可以报销夏令营期间往返火车标票普通硬座票、硬卧或高铁/动车二等座费用。</w:t>
      </w:r>
    </w:p>
    <w:p>
      <w:pPr>
        <w:jc w:val="center"/>
        <w:rPr>
          <w:rFonts w:hint="eastAsia" w:eastAsia="黑体"/>
          <w:sz w:val="20"/>
          <w:szCs w:val="21"/>
          <w:lang w:val="en-US" w:eastAsia="zh-CN"/>
        </w:rPr>
      </w:pPr>
      <w:r>
        <w:rPr>
          <w:rFonts w:hint="eastAsia" w:ascii="Times New Roman" w:hAnsi="Times New Roman" w:eastAsia="黑体" w:cs="Times New Roman"/>
          <w:sz w:val="24"/>
          <w:szCs w:val="24"/>
        </w:rPr>
        <w:t>土地信息系</w:t>
      </w:r>
      <w:r>
        <w:rPr>
          <w:rFonts w:ascii="Times New Roman" w:hAnsi="Times New Roman" w:eastAsia="黑体" w:cs="Times New Roman"/>
          <w:sz w:val="24"/>
          <w:szCs w:val="24"/>
        </w:rPr>
        <w:t>夏令营安排</w:t>
      </w:r>
      <w:r>
        <w:rPr>
          <w:rFonts w:hint="eastAsia" w:ascii="Times New Roman" w:hAnsi="Times New Roman" w:eastAsia="黑体" w:cs="Times New Roman"/>
          <w:sz w:val="24"/>
          <w:szCs w:val="24"/>
          <w:lang w:val="en-US" w:eastAsia="zh-CN"/>
        </w:rPr>
        <w:t>表</w:t>
      </w:r>
    </w:p>
    <w:tbl>
      <w:tblPr>
        <w:tblStyle w:val="5"/>
        <w:tblW w:w="8841" w:type="dxa"/>
        <w:tblInd w:w="-10" w:type="dxa"/>
        <w:tblLayout w:type="autofit"/>
        <w:tblCellMar>
          <w:top w:w="0" w:type="dxa"/>
          <w:left w:w="108" w:type="dxa"/>
          <w:bottom w:w="0" w:type="dxa"/>
          <w:right w:w="108" w:type="dxa"/>
        </w:tblCellMar>
      </w:tblPr>
      <w:tblGrid>
        <w:gridCol w:w="960"/>
        <w:gridCol w:w="1298"/>
        <w:gridCol w:w="1985"/>
        <w:gridCol w:w="2835"/>
        <w:gridCol w:w="1763"/>
      </w:tblGrid>
      <w:tr>
        <w:tblPrEx>
          <w:tblCellMar>
            <w:top w:w="0" w:type="dxa"/>
            <w:left w:w="108" w:type="dxa"/>
            <w:bottom w:w="0" w:type="dxa"/>
            <w:right w:w="108" w:type="dxa"/>
          </w:tblCellMar>
        </w:tblPrEx>
        <w:trPr>
          <w:trHeight w:val="501" w:hRule="atLeast"/>
        </w:trPr>
        <w:tc>
          <w:tcPr>
            <w:tcW w:w="960" w:type="dxa"/>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黑体" w:hAnsi="黑体" w:eastAsia="黑体" w:cs="Times New Roman"/>
                <w:color w:val="000000"/>
                <w:kern w:val="0"/>
                <w:sz w:val="22"/>
              </w:rPr>
              <w:t>日期</w:t>
            </w:r>
          </w:p>
        </w:tc>
        <w:tc>
          <w:tcPr>
            <w:tcW w:w="1298"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黑体" w:hAnsi="黑体" w:eastAsia="黑体" w:cs="Times New Roman"/>
                <w:color w:val="000000"/>
                <w:kern w:val="0"/>
                <w:sz w:val="22"/>
              </w:rPr>
              <w:t>时间</w:t>
            </w:r>
          </w:p>
        </w:tc>
        <w:tc>
          <w:tcPr>
            <w:tcW w:w="1985"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黑体" w:hAnsi="黑体" w:eastAsia="黑体" w:cs="Times New Roman"/>
                <w:color w:val="000000"/>
                <w:kern w:val="0"/>
                <w:sz w:val="22"/>
              </w:rPr>
              <w:t>事项安排</w:t>
            </w:r>
          </w:p>
        </w:tc>
        <w:tc>
          <w:tcPr>
            <w:tcW w:w="2835"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黑体" w:hAnsi="黑体" w:eastAsia="黑体" w:cs="Times New Roman"/>
                <w:color w:val="000000"/>
                <w:kern w:val="0"/>
                <w:sz w:val="22"/>
              </w:rPr>
              <w:t>具体活动</w:t>
            </w:r>
          </w:p>
        </w:tc>
        <w:tc>
          <w:tcPr>
            <w:tcW w:w="1763" w:type="dxa"/>
            <w:tcBorders>
              <w:top w:val="single" w:color="auto" w:sz="8"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黑体" w:hAnsi="黑体" w:eastAsia="黑体" w:cs="Times New Roman"/>
                <w:color w:val="000000"/>
                <w:kern w:val="0"/>
                <w:sz w:val="22"/>
              </w:rPr>
              <w:t>汇报人</w:t>
            </w:r>
          </w:p>
        </w:tc>
      </w:tr>
      <w:tr>
        <w:tblPrEx>
          <w:tblCellMar>
            <w:top w:w="0" w:type="dxa"/>
            <w:left w:w="108" w:type="dxa"/>
            <w:bottom w:w="0" w:type="dxa"/>
            <w:right w:w="108" w:type="dxa"/>
          </w:tblCellMar>
        </w:tblPrEx>
        <w:trPr>
          <w:trHeight w:val="501" w:hRule="atLeast"/>
        </w:trPr>
        <w:tc>
          <w:tcPr>
            <w:tcW w:w="96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7月8日</w:t>
            </w:r>
          </w:p>
        </w:tc>
        <w:tc>
          <w:tcPr>
            <w:tcW w:w="129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9:00-9:10</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华文楷体" w:hAnsi="华文楷体" w:eastAsia="华文楷体" w:cs="Times New Roman"/>
                <w:color w:val="000000"/>
                <w:kern w:val="0"/>
                <w:sz w:val="22"/>
              </w:rPr>
              <w:t>开营仪式</w:t>
            </w:r>
          </w:p>
        </w:tc>
        <w:tc>
          <w:tcPr>
            <w:tcW w:w="283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开营致辞</w:t>
            </w:r>
          </w:p>
        </w:tc>
        <w:tc>
          <w:tcPr>
            <w:tcW w:w="1763"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领导致辞</w:t>
            </w:r>
          </w:p>
        </w:tc>
      </w:tr>
      <w:tr>
        <w:tblPrEx>
          <w:tblCellMar>
            <w:top w:w="0" w:type="dxa"/>
            <w:left w:w="108" w:type="dxa"/>
            <w:bottom w:w="0" w:type="dxa"/>
            <w:right w:w="108" w:type="dxa"/>
          </w:tblCellMar>
        </w:tblPrEx>
        <w:trPr>
          <w:trHeight w:val="501" w:hRule="atLeast"/>
        </w:trPr>
        <w:tc>
          <w:tcPr>
            <w:tcW w:w="96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9:10-9:40</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国际交流</w:t>
            </w:r>
          </w:p>
        </w:tc>
        <w:tc>
          <w:tcPr>
            <w:tcW w:w="283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国际合作交流讨论</w:t>
            </w:r>
          </w:p>
        </w:tc>
        <w:tc>
          <w:tcPr>
            <w:tcW w:w="1763"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曾也鲁</w:t>
            </w:r>
          </w:p>
        </w:tc>
      </w:tr>
      <w:tr>
        <w:tblPrEx>
          <w:tblCellMar>
            <w:top w:w="0" w:type="dxa"/>
            <w:left w:w="108" w:type="dxa"/>
            <w:bottom w:w="0" w:type="dxa"/>
            <w:right w:w="108" w:type="dxa"/>
          </w:tblCellMar>
        </w:tblPrEx>
        <w:trPr>
          <w:trHeight w:val="501" w:hRule="atLeast"/>
        </w:trPr>
        <w:tc>
          <w:tcPr>
            <w:tcW w:w="96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9:40-10:10</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各导师汇报     </w:t>
            </w:r>
          </w:p>
        </w:tc>
        <w:tc>
          <w:tcPr>
            <w:tcW w:w="283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华文楷体" w:hAnsi="华文楷体" w:eastAsia="华文楷体" w:cs="Times New Roman"/>
                <w:color w:val="000000"/>
                <w:kern w:val="0"/>
                <w:sz w:val="22"/>
              </w:rPr>
              <w:t>导师研究方向介绍与汇报</w:t>
            </w:r>
            <w:r>
              <w:rPr>
                <w:rFonts w:ascii="Times New Roman" w:hAnsi="Times New Roman" w:eastAsia="宋体" w:cs="Times New Roman"/>
                <w:color w:val="000000"/>
                <w:kern w:val="0"/>
                <w:sz w:val="22"/>
              </w:rPr>
              <w:t xml:space="preserve"> </w:t>
            </w:r>
          </w:p>
        </w:tc>
        <w:tc>
          <w:tcPr>
            <w:tcW w:w="1763"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参会老师</w:t>
            </w:r>
          </w:p>
        </w:tc>
      </w:tr>
      <w:tr>
        <w:tblPrEx>
          <w:tblCellMar>
            <w:top w:w="0" w:type="dxa"/>
            <w:left w:w="108" w:type="dxa"/>
            <w:bottom w:w="0" w:type="dxa"/>
            <w:right w:w="108" w:type="dxa"/>
          </w:tblCellMar>
        </w:tblPrEx>
        <w:trPr>
          <w:trHeight w:val="501" w:hRule="atLeast"/>
        </w:trPr>
        <w:tc>
          <w:tcPr>
            <w:tcW w:w="96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10:10-11:40</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学员沙龙 上午场                      </w:t>
            </w:r>
          </w:p>
        </w:tc>
        <w:tc>
          <w:tcPr>
            <w:tcW w:w="283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学员汇报交流(5min PPT汇报、3min 交流提问)     </w:t>
            </w:r>
          </w:p>
        </w:tc>
        <w:tc>
          <w:tcPr>
            <w:tcW w:w="1763"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报名营员</w:t>
            </w:r>
          </w:p>
        </w:tc>
      </w:tr>
      <w:tr>
        <w:tblPrEx>
          <w:tblCellMar>
            <w:top w:w="0" w:type="dxa"/>
            <w:left w:w="108" w:type="dxa"/>
            <w:bottom w:w="0" w:type="dxa"/>
            <w:right w:w="108" w:type="dxa"/>
          </w:tblCellMar>
        </w:tblPrEx>
        <w:trPr>
          <w:trHeight w:val="501" w:hRule="atLeast"/>
        </w:trPr>
        <w:tc>
          <w:tcPr>
            <w:tcW w:w="96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11:40-14:00</w:t>
            </w:r>
          </w:p>
        </w:tc>
        <w:tc>
          <w:tcPr>
            <w:tcW w:w="19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w:t>
            </w:r>
          </w:p>
        </w:tc>
        <w:tc>
          <w:tcPr>
            <w:tcW w:w="283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中场休息+校园参观</w:t>
            </w:r>
          </w:p>
        </w:tc>
        <w:tc>
          <w:tcPr>
            <w:tcW w:w="1763"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　</w:t>
            </w:r>
          </w:p>
        </w:tc>
      </w:tr>
      <w:tr>
        <w:tblPrEx>
          <w:tblCellMar>
            <w:top w:w="0" w:type="dxa"/>
            <w:left w:w="108" w:type="dxa"/>
            <w:bottom w:w="0" w:type="dxa"/>
            <w:right w:w="108" w:type="dxa"/>
          </w:tblCellMar>
        </w:tblPrEx>
        <w:trPr>
          <w:trHeight w:val="501" w:hRule="atLeast"/>
        </w:trPr>
        <w:tc>
          <w:tcPr>
            <w:tcW w:w="96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14:00-15:00</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各导师汇报     </w:t>
            </w:r>
          </w:p>
        </w:tc>
        <w:tc>
          <w:tcPr>
            <w:tcW w:w="283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hint="eastAsia" w:ascii="华文楷体" w:hAnsi="华文楷体" w:eastAsia="华文楷体" w:cs="Times New Roman"/>
                <w:color w:val="000000"/>
                <w:kern w:val="0"/>
                <w:sz w:val="22"/>
              </w:rPr>
              <w:t>导师研究方向介绍与汇报</w:t>
            </w:r>
            <w:r>
              <w:rPr>
                <w:rFonts w:ascii="Times New Roman" w:hAnsi="Times New Roman" w:eastAsia="宋体" w:cs="Times New Roman"/>
                <w:color w:val="000000"/>
                <w:kern w:val="0"/>
                <w:sz w:val="22"/>
              </w:rPr>
              <w:t xml:space="preserve"> </w:t>
            </w:r>
          </w:p>
        </w:tc>
        <w:tc>
          <w:tcPr>
            <w:tcW w:w="1763" w:type="dxa"/>
            <w:tcBorders>
              <w:top w:val="nil"/>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参会老师</w:t>
            </w:r>
          </w:p>
        </w:tc>
      </w:tr>
      <w:tr>
        <w:tblPrEx>
          <w:tblCellMar>
            <w:top w:w="0" w:type="dxa"/>
            <w:left w:w="108" w:type="dxa"/>
            <w:bottom w:w="0" w:type="dxa"/>
            <w:right w:w="108" w:type="dxa"/>
          </w:tblCellMar>
        </w:tblPrEx>
        <w:trPr>
          <w:trHeight w:val="1076" w:hRule="atLeast"/>
        </w:trPr>
        <w:tc>
          <w:tcPr>
            <w:tcW w:w="9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宋体" w:cs="Times New Roman"/>
                <w:color w:val="000000"/>
                <w:kern w:val="0"/>
                <w:sz w:val="22"/>
              </w:rPr>
            </w:pPr>
          </w:p>
        </w:tc>
        <w:tc>
          <w:tcPr>
            <w:tcW w:w="129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eastAsia="宋体" w:cs="Times New Roman"/>
                <w:color w:val="000000"/>
                <w:kern w:val="0"/>
                <w:sz w:val="22"/>
              </w:rPr>
            </w:pPr>
            <w:r>
              <w:rPr>
                <w:rFonts w:ascii="Times New Roman" w:hAnsi="Times New Roman" w:eastAsia="宋体" w:cs="Times New Roman"/>
                <w:color w:val="000000"/>
                <w:kern w:val="0"/>
                <w:sz w:val="22"/>
              </w:rPr>
              <w:t>15:00-17:30</w:t>
            </w:r>
          </w:p>
        </w:tc>
        <w:tc>
          <w:tcPr>
            <w:tcW w:w="19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学员沙龙 下午场                            </w:t>
            </w:r>
          </w:p>
        </w:tc>
        <w:tc>
          <w:tcPr>
            <w:tcW w:w="283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 xml:space="preserve">学员汇报交流(5min PPT汇报、3min交流提问)     </w:t>
            </w:r>
          </w:p>
        </w:tc>
        <w:tc>
          <w:tcPr>
            <w:tcW w:w="176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华文楷体" w:hAnsi="华文楷体" w:eastAsia="华文楷体" w:cs="宋体"/>
                <w:color w:val="000000"/>
                <w:kern w:val="0"/>
                <w:sz w:val="22"/>
              </w:rPr>
            </w:pPr>
            <w:r>
              <w:rPr>
                <w:rFonts w:hint="eastAsia" w:ascii="华文楷体" w:hAnsi="华文楷体" w:eastAsia="华文楷体" w:cs="宋体"/>
                <w:color w:val="000000"/>
                <w:kern w:val="0"/>
                <w:sz w:val="22"/>
              </w:rPr>
              <w:t>报名营员</w:t>
            </w:r>
          </w:p>
        </w:tc>
      </w:tr>
    </w:tbl>
    <w:p>
      <w:pPr>
        <w:jc w:val="left"/>
        <w:rPr>
          <w:rFonts w:ascii="宋体" w:hAnsi="宋体" w:eastAsia="宋体"/>
          <w:color w:val="3D3D3D"/>
          <w:sz w:val="24"/>
          <w:szCs w:val="21"/>
          <w:shd w:val="clear" w:color="auto"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altName w:val="宋体"/>
    <w:panose1 w:val="02010600040101010101"/>
    <w:charset w:val="86"/>
    <w:family w:val="auto"/>
    <w:pitch w:val="default"/>
    <w:sig w:usb0="00000000" w:usb1="0000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3D7EA8"/>
    <w:multiLevelType w:val="singleLevel"/>
    <w:tmpl w:val="193D7EA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kyMzcyOThlM2YxNmQ5MDRiZmUxOTI1MmM0Njc0ZjIifQ=="/>
  </w:docVars>
  <w:rsids>
    <w:rsidRoot w:val="0088433D"/>
    <w:rsid w:val="00013F68"/>
    <w:rsid w:val="00022425"/>
    <w:rsid w:val="00023D80"/>
    <w:rsid w:val="00072728"/>
    <w:rsid w:val="00081DA4"/>
    <w:rsid w:val="0008371C"/>
    <w:rsid w:val="00092C42"/>
    <w:rsid w:val="00092D9B"/>
    <w:rsid w:val="000F499F"/>
    <w:rsid w:val="00112914"/>
    <w:rsid w:val="00124E75"/>
    <w:rsid w:val="001709E5"/>
    <w:rsid w:val="001739C2"/>
    <w:rsid w:val="001D5337"/>
    <w:rsid w:val="001E1F1A"/>
    <w:rsid w:val="001E790A"/>
    <w:rsid w:val="002560EC"/>
    <w:rsid w:val="0028139C"/>
    <w:rsid w:val="002C523A"/>
    <w:rsid w:val="002C7DD4"/>
    <w:rsid w:val="002F1ED3"/>
    <w:rsid w:val="00305B39"/>
    <w:rsid w:val="003143C0"/>
    <w:rsid w:val="00315119"/>
    <w:rsid w:val="00326CCB"/>
    <w:rsid w:val="00355BD9"/>
    <w:rsid w:val="003A3E3C"/>
    <w:rsid w:val="003B7859"/>
    <w:rsid w:val="003D47C5"/>
    <w:rsid w:val="003D57FD"/>
    <w:rsid w:val="003E68FA"/>
    <w:rsid w:val="00415D18"/>
    <w:rsid w:val="00462EAE"/>
    <w:rsid w:val="00464B24"/>
    <w:rsid w:val="00480D68"/>
    <w:rsid w:val="00497406"/>
    <w:rsid w:val="00531045"/>
    <w:rsid w:val="00540EB3"/>
    <w:rsid w:val="00545D35"/>
    <w:rsid w:val="005937DE"/>
    <w:rsid w:val="005C7537"/>
    <w:rsid w:val="005D5A7D"/>
    <w:rsid w:val="005E062F"/>
    <w:rsid w:val="00630FBC"/>
    <w:rsid w:val="00681DDD"/>
    <w:rsid w:val="006869D2"/>
    <w:rsid w:val="00692E2E"/>
    <w:rsid w:val="00693829"/>
    <w:rsid w:val="006C7B26"/>
    <w:rsid w:val="006E74FF"/>
    <w:rsid w:val="006F2AA0"/>
    <w:rsid w:val="00724402"/>
    <w:rsid w:val="00765C77"/>
    <w:rsid w:val="00785395"/>
    <w:rsid w:val="007D5F1A"/>
    <w:rsid w:val="00827616"/>
    <w:rsid w:val="00833E3A"/>
    <w:rsid w:val="00850B2F"/>
    <w:rsid w:val="008526D9"/>
    <w:rsid w:val="008533F1"/>
    <w:rsid w:val="0085374D"/>
    <w:rsid w:val="00857C39"/>
    <w:rsid w:val="0088433D"/>
    <w:rsid w:val="008C347A"/>
    <w:rsid w:val="009334F1"/>
    <w:rsid w:val="009663C7"/>
    <w:rsid w:val="009700AF"/>
    <w:rsid w:val="009D7687"/>
    <w:rsid w:val="009E1101"/>
    <w:rsid w:val="00A062D5"/>
    <w:rsid w:val="00A22CC6"/>
    <w:rsid w:val="00A37BB1"/>
    <w:rsid w:val="00A95A24"/>
    <w:rsid w:val="00AC1FD3"/>
    <w:rsid w:val="00B02ED4"/>
    <w:rsid w:val="00B13A77"/>
    <w:rsid w:val="00B31260"/>
    <w:rsid w:val="00B748DE"/>
    <w:rsid w:val="00B81F8D"/>
    <w:rsid w:val="00B82124"/>
    <w:rsid w:val="00B82D4A"/>
    <w:rsid w:val="00BB5A83"/>
    <w:rsid w:val="00C65160"/>
    <w:rsid w:val="00C65347"/>
    <w:rsid w:val="00C774F3"/>
    <w:rsid w:val="00CF4931"/>
    <w:rsid w:val="00DD4B62"/>
    <w:rsid w:val="00E35DC7"/>
    <w:rsid w:val="00E42D86"/>
    <w:rsid w:val="00E4532A"/>
    <w:rsid w:val="00E520AB"/>
    <w:rsid w:val="00ED1A1F"/>
    <w:rsid w:val="00EE16A0"/>
    <w:rsid w:val="00EE6157"/>
    <w:rsid w:val="00F1229B"/>
    <w:rsid w:val="00FA1CE2"/>
    <w:rsid w:val="00FA323C"/>
    <w:rsid w:val="00FB1040"/>
    <w:rsid w:val="00FD6E26"/>
    <w:rsid w:val="00FF3858"/>
    <w:rsid w:val="00FF4F8D"/>
    <w:rsid w:val="032202AC"/>
    <w:rsid w:val="1EA333EF"/>
    <w:rsid w:val="1F243BA1"/>
    <w:rsid w:val="28DA433F"/>
    <w:rsid w:val="29416DC5"/>
    <w:rsid w:val="32274D1C"/>
    <w:rsid w:val="38575F22"/>
    <w:rsid w:val="3AFC4880"/>
    <w:rsid w:val="4AD66A58"/>
    <w:rsid w:val="4C867AEF"/>
    <w:rsid w:val="522372E9"/>
    <w:rsid w:val="526D074D"/>
    <w:rsid w:val="534529CD"/>
    <w:rsid w:val="5A73652B"/>
    <w:rsid w:val="73321515"/>
    <w:rsid w:val="7A5474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字符"/>
    <w:basedOn w:val="6"/>
    <w:link w:val="3"/>
    <w:qFormat/>
    <w:uiPriority w:val="99"/>
    <w:rPr>
      <w:kern w:val="2"/>
      <w:sz w:val="18"/>
      <w:szCs w:val="18"/>
    </w:rPr>
  </w:style>
  <w:style w:type="character" w:customStyle="1" w:styleId="8">
    <w:name w:val="页脚 字符"/>
    <w:basedOn w:val="6"/>
    <w:link w:val="2"/>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8215D6-361F-4BD0-9BED-0800DCB5AC7C}">
  <ds:schemaRefs/>
</ds:datastoreItem>
</file>

<file path=docProps/app.xml><?xml version="1.0" encoding="utf-8"?>
<Properties xmlns="http://schemas.openxmlformats.org/officeDocument/2006/extended-properties" xmlns:vt="http://schemas.openxmlformats.org/officeDocument/2006/docPropsVTypes">
  <Template>Normal.dotm</Template>
  <Pages>3</Pages>
  <Words>1461</Words>
  <Characters>1584</Characters>
  <Lines>9</Lines>
  <Paragraphs>2</Paragraphs>
  <TotalTime>1</TotalTime>
  <ScaleCrop>false</ScaleCrop>
  <LinksUpToDate>false</LinksUpToDate>
  <CharactersWithSpaces>1663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2023-06-09T08:29:00Z</dcterms:created>
  <dc:creator>Windows 用户</dc:creator>
  <cp:lastModifiedBy>文艺范儿</cp:lastModifiedBy>
  <dcterms:modified xsi:type="dcterms:W3CDTF">2023-08-23T06:30:21Z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DB301B8EA8D24523B19314E46B74B8C6_13</vt:lpwstr>
  </property>
</Properties>
</file>