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61" w:beforeLines="50" w:after="320" w:afterLines="100" w:line="49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湖北医药学院20</w:t>
      </w:r>
      <w:r>
        <w:rPr>
          <w:rFonts w:hint="eastAsia" w:ascii="黑体" w:hAnsi="黑体" w:eastAsia="黑体" w:cs="黑体"/>
          <w:color w:val="000000"/>
          <w:sz w:val="32"/>
          <w:szCs w:val="32"/>
          <w:lang w:val="en-US" w:eastAsia="zh-CN"/>
        </w:rPr>
        <w:t>23</w:t>
      </w:r>
      <w:r>
        <w:rPr>
          <w:rFonts w:hint="eastAsia" w:ascii="黑体" w:hAnsi="黑体" w:eastAsia="黑体" w:cs="黑体"/>
          <w:color w:val="000000"/>
          <w:sz w:val="32"/>
          <w:szCs w:val="32"/>
        </w:rPr>
        <w:t>年度拟资助研究生</w:t>
      </w:r>
      <w:r>
        <w:rPr>
          <w:rFonts w:hint="eastAsia" w:ascii="黑体" w:hAnsi="黑体" w:eastAsia="黑体" w:cs="黑体"/>
          <w:color w:val="000000"/>
          <w:sz w:val="32"/>
          <w:szCs w:val="32"/>
          <w:lang w:val="en-US" w:eastAsia="zh-CN"/>
        </w:rPr>
        <w:t>教育教学研究</w:t>
      </w:r>
      <w:bookmarkStart w:id="0" w:name="_GoBack"/>
      <w:bookmarkEnd w:id="0"/>
      <w:r>
        <w:rPr>
          <w:rFonts w:hint="eastAsia" w:ascii="黑体" w:hAnsi="黑体" w:eastAsia="黑体" w:cs="黑体"/>
          <w:color w:val="000000"/>
          <w:sz w:val="32"/>
          <w:szCs w:val="32"/>
        </w:rPr>
        <w:t>项目一览表</w:t>
      </w:r>
    </w:p>
    <w:tbl>
      <w:tblPr>
        <w:tblStyle w:val="2"/>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07"/>
        <w:gridCol w:w="1050"/>
        <w:gridCol w:w="2455"/>
        <w:gridCol w:w="8666"/>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0" w:hRule="exact"/>
          <w:tblHeader/>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学院/单位</w:t>
            </w:r>
          </w:p>
        </w:tc>
        <w:tc>
          <w:tcPr>
            <w:tcW w:w="305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41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专家评分平均分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徐江华</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护理学院</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叙事医学视域下课程思政融入护理硕士专业学位研究生课程的探索与实践</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94.50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7"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邢利民</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第四临床学院</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护理硕士专业学位研究生知识整合视角下循证实践转化能力评价指标体系的构建研究</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93.75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3"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林娟娟</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第四临床学院</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基于CiteSpace可视化分析知识图谱的护理专业课程思政素材库开发与建设策略研究</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93.50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扶长青</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学生工作部（处）</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医学研究生心理健康素养现状、影响因素及干预策略研究</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夏凌云</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口腔医学院</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
                <w:sz w:val="24"/>
                <w:szCs w:val="24"/>
                <w:lang w:val="en-US" w:eastAsia="zh-CN" w:bidi="ar"/>
              </w:rPr>
              <w:t>口腔医学</w:t>
            </w:r>
            <w:r>
              <w:rPr>
                <w:rStyle w:val="5"/>
                <w:sz w:val="24"/>
                <w:szCs w:val="24"/>
                <w:lang w:val="en-US" w:eastAsia="zh-CN" w:bidi="ar"/>
              </w:rPr>
              <w:t>专业学位研究生导师组制培养模式探索</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于鹏飞</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公共卫生与健康学院</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研究生课程思政的教学设计与实践探索--以营养与食品卫生学课程为例</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7"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高焕香</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护理学院</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“课程思政”视域下的护理学专业学位实践课程教学改革--以《高级临床护理实践》为例</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刘得玺</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口腔医学院</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高等院校研究生导师胜任力模型建构的研究</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刘颖</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第四临床学院</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对分课堂结合微课在课程思政融入医学研究生专业教育中的应用</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龚伯雄</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护理学院</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工作坊式模拟教学在姑息治疗与临终护理课程中的应用效果研究</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7"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杜恩辅</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生物医学工程学院</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基于SPARK教学案例库的非影像专业硕士研究生医学影像学过程化教学体系的构建与应用</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程鑫华</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第三临床学院</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骨科学专业学位硕士研究生职业素养培育路径研究</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李胜</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生物医学工程学院</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放射影像学研究生实践技能操作标准化案例库建设与应用</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0"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余园园</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第一临床学院</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Journal Club分层教学法在呼吸与危重症医学科专业学位研究生培养中的应用及研究</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谢多双</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第一临床学院</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综合医院MPH实践教学体系的构建</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敖锋</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第三临床学院</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临床专硕人文素养现状调查及对策研究</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exact"/>
        </w:trPr>
        <w:tc>
          <w:tcPr>
            <w:tcW w:w="28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位秀丽</w:t>
            </w:r>
          </w:p>
        </w:tc>
        <w:tc>
          <w:tcPr>
            <w:tcW w:w="86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基础医学院</w:t>
            </w:r>
          </w:p>
        </w:tc>
        <w:tc>
          <w:tcPr>
            <w:tcW w:w="305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医学研究生课程思政融入路径研究</w:t>
            </w:r>
          </w:p>
        </w:tc>
        <w:tc>
          <w:tcPr>
            <w:tcW w:w="4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张逸群</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第一临床学院</w:t>
            </w:r>
          </w:p>
        </w:tc>
        <w:tc>
          <w:tcPr>
            <w:tcW w:w="3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以CBL联合PBL教学法探讨妇产科专业型研究生跨学科培养模式的应用效果</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王姗姗</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护理学院</w:t>
            </w:r>
          </w:p>
        </w:tc>
        <w:tc>
          <w:tcPr>
            <w:tcW w:w="3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老龄化背景下长期护理硕士专业学位研究生岗位胜任力评价指标体系的构建研究</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吴丰旭</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药学院</w:t>
            </w:r>
          </w:p>
        </w:tc>
        <w:tc>
          <w:tcPr>
            <w:tcW w:w="3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计算机辅助药物设计课程在药学研究生培养中的实践与探索</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80.00 </w:t>
            </w:r>
          </w:p>
        </w:tc>
      </w:tr>
    </w:tbl>
    <w:p>
      <w:pPr>
        <w:adjustRightInd w:val="0"/>
        <w:snapToGrid w:val="0"/>
        <w:spacing w:line="490" w:lineRule="exact"/>
        <w:jc w:val="both"/>
        <w:rPr>
          <w:rFonts w:hint="eastAsia" w:ascii="黑体" w:hAnsi="黑体" w:eastAsia="黑体" w:cs="黑体"/>
          <w:color w:val="000000"/>
          <w:sz w:val="32"/>
          <w:szCs w:val="32"/>
        </w:rPr>
      </w:pPr>
      <w:r>
        <w:rPr>
          <w:rFonts w:hint="eastAsia" w:ascii="黑体" w:hAnsi="黑体" w:eastAsia="黑体" w:cs="黑体"/>
          <w:color w:val="000000"/>
          <w:sz w:val="32"/>
          <w:szCs w:val="32"/>
        </w:rPr>
        <w:br w:type="textWrapping"/>
      </w:r>
    </w:p>
    <w:p>
      <w:pPr>
        <w:jc w:val="both"/>
        <w:rPr>
          <w:rFonts w:hint="default" w:ascii="黑体" w:hAnsi="黑体" w:eastAsia="黑体" w:cs="黑体"/>
          <w:sz w:val="36"/>
          <w:szCs w:val="36"/>
          <w:lang w:val="en-US" w:eastAsia="zh-CN"/>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NjM2OWM0OTQyYzgzYWFkNzU5OTEzNzI3YTgxYTQifQ=="/>
  </w:docVars>
  <w:rsids>
    <w:rsidRoot w:val="00000000"/>
    <w:rsid w:val="010E4632"/>
    <w:rsid w:val="01421E48"/>
    <w:rsid w:val="036259C4"/>
    <w:rsid w:val="06222576"/>
    <w:rsid w:val="07376679"/>
    <w:rsid w:val="082A3964"/>
    <w:rsid w:val="08A92EDD"/>
    <w:rsid w:val="0F975694"/>
    <w:rsid w:val="148368D6"/>
    <w:rsid w:val="16DF041F"/>
    <w:rsid w:val="18243878"/>
    <w:rsid w:val="1F6A4D29"/>
    <w:rsid w:val="1F747EFE"/>
    <w:rsid w:val="21184AB0"/>
    <w:rsid w:val="211D7C8B"/>
    <w:rsid w:val="28007E8F"/>
    <w:rsid w:val="2B6A3EF4"/>
    <w:rsid w:val="2D3B5B48"/>
    <w:rsid w:val="2E9C2616"/>
    <w:rsid w:val="36550448"/>
    <w:rsid w:val="377F0D27"/>
    <w:rsid w:val="37D21AEF"/>
    <w:rsid w:val="3C9F4842"/>
    <w:rsid w:val="3F952A26"/>
    <w:rsid w:val="40244301"/>
    <w:rsid w:val="420C77FD"/>
    <w:rsid w:val="4233750F"/>
    <w:rsid w:val="430574BF"/>
    <w:rsid w:val="4B147722"/>
    <w:rsid w:val="4F696802"/>
    <w:rsid w:val="50F35B8F"/>
    <w:rsid w:val="5313647D"/>
    <w:rsid w:val="5516338A"/>
    <w:rsid w:val="552A59D6"/>
    <w:rsid w:val="579D2DD8"/>
    <w:rsid w:val="5BD221CD"/>
    <w:rsid w:val="5C2E0182"/>
    <w:rsid w:val="61DC49BF"/>
    <w:rsid w:val="633F11E7"/>
    <w:rsid w:val="66F127F8"/>
    <w:rsid w:val="6A091EDF"/>
    <w:rsid w:val="6E517A32"/>
    <w:rsid w:val="6EAB3EB2"/>
    <w:rsid w:val="6FC96806"/>
    <w:rsid w:val="70F26FCA"/>
    <w:rsid w:val="7270150B"/>
    <w:rsid w:val="73FC510B"/>
    <w:rsid w:val="7B31345F"/>
    <w:rsid w:val="7DEA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 w:type="character" w:customStyle="1" w:styleId="5">
    <w:name w:val="font21"/>
    <w:basedOn w:val="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929</Characters>
  <Lines>0</Lines>
  <Paragraphs>0</Paragraphs>
  <TotalTime>29</TotalTime>
  <ScaleCrop>false</ScaleCrop>
  <LinksUpToDate>false</LinksUpToDate>
  <CharactersWithSpaces>950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liuqin</dc:creator>
  <cp:lastModifiedBy>Change</cp:lastModifiedBy>
  <dcterms:modified xsi:type="dcterms:W3CDTF">2023-05-05T00:28:04Z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610A6BCA59364E9FB951FBA77EA54F9A</vt:lpwstr>
  </property>
</Properties>
</file>