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C1008" w14:textId="1DB0FD73" w:rsidR="00183B11" w:rsidRDefault="00183B11" w:rsidP="00183B11">
      <w:pPr>
        <w:pStyle w:val="1"/>
        <w:rPr>
          <w:color w:val="000000" w:themeColor="text1"/>
        </w:rPr>
      </w:pPr>
      <w:r>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000000" w:themeColor="text1"/>
        </w:rPr>
        <w:instrText>ADDIN CNKISM.UserStyle</w:instrText>
      </w:r>
      <w:r>
        <w:rPr>
          <w:color w:val="000000" w:themeColor="text1"/>
        </w:rPr>
      </w:r>
      <w:r>
        <w:rPr>
          <w:color w:val="000000" w:themeColor="text1"/>
        </w:rPr>
        <w:fldChar w:fldCharType="end"/>
      </w:r>
      <w:bookmarkStart w:id="0" w:name="_Toc89691561"/>
      <w:r>
        <w:rPr>
          <w:rFonts w:hint="eastAsia"/>
          <w:color w:val="000000" w:themeColor="text1"/>
        </w:rPr>
        <w:t>西南财经大学</w:t>
      </w:r>
      <w:r w:rsidR="00197A9C">
        <w:rPr>
          <w:rFonts w:hint="eastAsia"/>
          <w:color w:val="000000" w:themeColor="text1"/>
        </w:rPr>
        <w:t>金融</w:t>
      </w:r>
      <w:r>
        <w:rPr>
          <w:rFonts w:hint="eastAsia"/>
          <w:color w:val="000000" w:themeColor="text1"/>
        </w:rPr>
        <w:t>学院</w:t>
      </w:r>
      <w:r w:rsidR="00197A9C">
        <w:rPr>
          <w:rFonts w:hint="eastAsia"/>
          <w:color w:val="000000" w:themeColor="text1"/>
        </w:rPr>
        <w:t>（保险</w:t>
      </w:r>
      <w:r w:rsidR="004651FC">
        <w:rPr>
          <w:rFonts w:hint="eastAsia"/>
          <w:color w:val="000000" w:themeColor="text1"/>
        </w:rPr>
        <w:t>与精算</w:t>
      </w:r>
      <w:r w:rsidR="00197A9C">
        <w:rPr>
          <w:rFonts w:hint="eastAsia"/>
          <w:color w:val="000000" w:themeColor="text1"/>
        </w:rPr>
        <w:t>系）</w:t>
      </w:r>
      <w:r>
        <w:rPr>
          <w:rFonts w:hint="eastAsia"/>
          <w:color w:val="000000" w:themeColor="text1"/>
        </w:rPr>
        <w:t>推荐免试研究生工作实施细则</w:t>
      </w:r>
      <w:bookmarkEnd w:id="0"/>
    </w:p>
    <w:p w14:paraId="261FCDB0" w14:textId="77777777" w:rsidR="00183B11" w:rsidRDefault="00183B11" w:rsidP="00183B11">
      <w:pPr>
        <w:pStyle w:val="7"/>
        <w:rPr>
          <w:bCs/>
          <w:color w:val="000000" w:themeColor="text1"/>
        </w:rPr>
      </w:pPr>
      <w:r>
        <w:rPr>
          <w:rFonts w:hint="eastAsia"/>
          <w:color w:val="000000" w:themeColor="text1"/>
        </w:rPr>
        <w:t>（</w:t>
      </w:r>
      <w:r>
        <w:rPr>
          <w:rFonts w:hint="eastAsia"/>
          <w:color w:val="000000" w:themeColor="text1"/>
        </w:rPr>
        <w:t>2021</w:t>
      </w:r>
      <w:r>
        <w:rPr>
          <w:rFonts w:hint="eastAsia"/>
          <w:color w:val="000000" w:themeColor="text1"/>
        </w:rPr>
        <w:t>年修订）</w:t>
      </w:r>
      <w:bookmarkStart w:id="1" w:name="_GoBack"/>
      <w:bookmarkEnd w:id="1"/>
    </w:p>
    <w:p w14:paraId="2D22970E" w14:textId="77777777" w:rsidR="00183B11" w:rsidRDefault="00183B11" w:rsidP="00183B11">
      <w:pPr>
        <w:rPr>
          <w:color w:val="000000" w:themeColor="text1"/>
        </w:rPr>
      </w:pPr>
    </w:p>
    <w:p w14:paraId="2309BDD1" w14:textId="77777777" w:rsidR="00183B11" w:rsidRDefault="00183B11" w:rsidP="00183B11">
      <w:pPr>
        <w:widowControl/>
        <w:shd w:val="clear" w:color="auto" w:fill="FFFFFF"/>
        <w:spacing w:line="560" w:lineRule="exact"/>
        <w:jc w:val="left"/>
        <w:rPr>
          <w:rFonts w:ascii="Times New Roman" w:eastAsia="楷体_GB2312" w:hAnsi="Times New Roman" w:cs="Arial"/>
          <w:color w:val="000000" w:themeColor="text1"/>
          <w:kern w:val="36"/>
          <w:sz w:val="28"/>
          <w:szCs w:val="28"/>
        </w:rPr>
      </w:pPr>
    </w:p>
    <w:p w14:paraId="47C3CA93" w14:textId="77777777" w:rsidR="00183B11" w:rsidRDefault="00183B11" w:rsidP="00183B11">
      <w:pPr>
        <w:pStyle w:val="2"/>
        <w:rPr>
          <w:bCs/>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总</w:t>
      </w:r>
      <w:r>
        <w:rPr>
          <w:rFonts w:hint="eastAsia"/>
          <w:color w:val="000000" w:themeColor="text1"/>
        </w:rPr>
        <w:t xml:space="preserve">  </w:t>
      </w:r>
      <w:r>
        <w:rPr>
          <w:rFonts w:hint="eastAsia"/>
          <w:color w:val="000000" w:themeColor="text1"/>
        </w:rPr>
        <w:t>则</w:t>
      </w:r>
    </w:p>
    <w:p w14:paraId="3D3F4677"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第一条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bCs/>
          <w:color w:val="000000" w:themeColor="text1"/>
          <w:sz w:val="28"/>
          <w:szCs w:val="28"/>
        </w:rPr>
        <w:t xml:space="preserve"> </w:t>
      </w:r>
      <w:r>
        <w:rPr>
          <w:rFonts w:ascii="Times New Roman" w:eastAsia="仿宋_GB2312" w:hAnsi="Times New Roman" w:hint="eastAsia"/>
          <w:bCs/>
          <w:color w:val="000000" w:themeColor="text1"/>
          <w:sz w:val="28"/>
          <w:szCs w:val="28"/>
        </w:rPr>
        <w:t>为提高优秀本科学生的学习积极性，保证优秀人才能够得到进一步培养，我院结合工作实际，本着公平竞争、公开录取、优胜劣汰的原则，对普通全日制本科学生进行免试研究生选拔。</w:t>
      </w:r>
    </w:p>
    <w:p w14:paraId="3F7F0DA2"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第二条</w:t>
      </w:r>
      <w:r>
        <w:rPr>
          <w:rFonts w:ascii="Times New Roman" w:eastAsia="仿宋_GB2312" w:hAnsi="Times New Roman"/>
          <w:bCs/>
          <w:color w:val="000000" w:themeColor="text1"/>
          <w:sz w:val="28"/>
          <w:szCs w:val="28"/>
        </w:rPr>
        <w:t xml:space="preserve">  </w:t>
      </w:r>
      <w:r>
        <w:rPr>
          <w:rFonts w:ascii="Times New Roman" w:eastAsia="仿宋_GB2312" w:hAnsi="Times New Roman" w:hint="eastAsia"/>
          <w:bCs/>
          <w:color w:val="000000" w:themeColor="text1"/>
          <w:sz w:val="28"/>
          <w:szCs w:val="28"/>
        </w:rPr>
        <w:t>学院成立由学院负责人及两名教授代表组成的推荐优秀应届本科毕业生免试攻读硕士学位研究生（以下简称“推免生”）遴选工作领导小组（以下简称“学院工作小组”），负责全院推免生工作。</w:t>
      </w:r>
    </w:p>
    <w:p w14:paraId="083AE7DB" w14:textId="78E181F5"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第三条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本方案</w:t>
      </w:r>
      <w:r>
        <w:rPr>
          <w:rFonts w:ascii="Times New Roman" w:eastAsia="仿宋_GB2312" w:hAnsi="Times New Roman"/>
          <w:bCs/>
          <w:color w:val="000000" w:themeColor="text1"/>
          <w:sz w:val="28"/>
          <w:szCs w:val="28"/>
        </w:rPr>
        <w:t>适用于</w:t>
      </w:r>
      <w:r w:rsidR="00197A9C">
        <w:rPr>
          <w:rFonts w:ascii="Times New Roman" w:eastAsia="仿宋_GB2312" w:hAnsi="Times New Roman" w:hint="eastAsia"/>
          <w:bCs/>
          <w:color w:val="000000" w:themeColor="text1"/>
          <w:sz w:val="28"/>
          <w:szCs w:val="28"/>
        </w:rPr>
        <w:t>金融</w:t>
      </w:r>
      <w:r>
        <w:rPr>
          <w:rFonts w:ascii="Times New Roman" w:eastAsia="仿宋_GB2312" w:hAnsi="Times New Roman"/>
          <w:bCs/>
          <w:color w:val="000000" w:themeColor="text1"/>
          <w:sz w:val="28"/>
          <w:szCs w:val="28"/>
        </w:rPr>
        <w:t>学院</w:t>
      </w:r>
      <w:r>
        <w:rPr>
          <w:rFonts w:ascii="Times New Roman" w:eastAsia="仿宋_GB2312" w:hAnsi="Times New Roman" w:hint="eastAsia"/>
          <w:bCs/>
          <w:color w:val="000000" w:themeColor="text1"/>
          <w:sz w:val="28"/>
          <w:szCs w:val="28"/>
        </w:rPr>
        <w:t>2019</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2020</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2</w:t>
      </w:r>
      <w:r>
        <w:rPr>
          <w:rFonts w:ascii="Times New Roman" w:eastAsia="仿宋_GB2312" w:hAnsi="Times New Roman"/>
          <w:bCs/>
          <w:color w:val="000000" w:themeColor="text1"/>
          <w:sz w:val="28"/>
          <w:szCs w:val="28"/>
        </w:rPr>
        <w:t>021</w:t>
      </w:r>
      <w:r>
        <w:rPr>
          <w:rFonts w:ascii="Times New Roman" w:eastAsia="仿宋_GB2312" w:hAnsi="Times New Roman" w:hint="eastAsia"/>
          <w:bCs/>
          <w:color w:val="000000" w:themeColor="text1"/>
          <w:sz w:val="28"/>
          <w:szCs w:val="28"/>
        </w:rPr>
        <w:t>级保险学、精算学、保险学（财务与会计双语实验班）、保险学（精算双语实验班）、保险学（保险科技光华实验班）</w:t>
      </w:r>
      <w:r>
        <w:rPr>
          <w:rFonts w:ascii="Times New Roman" w:eastAsia="仿宋_GB2312" w:hAnsi="Times New Roman"/>
          <w:bCs/>
          <w:color w:val="000000" w:themeColor="text1"/>
          <w:sz w:val="28"/>
          <w:szCs w:val="28"/>
        </w:rPr>
        <w:t>专业本科生（</w:t>
      </w:r>
      <w:r>
        <w:rPr>
          <w:rFonts w:ascii="Times New Roman" w:eastAsia="仿宋_GB2312" w:hAnsi="Times New Roman" w:hint="eastAsia"/>
          <w:bCs/>
          <w:color w:val="000000" w:themeColor="text1"/>
          <w:sz w:val="28"/>
          <w:szCs w:val="28"/>
        </w:rPr>
        <w:t>不含第二学士学位</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w:t>
      </w:r>
    </w:p>
    <w:p w14:paraId="56DD7487" w14:textId="77777777" w:rsidR="00183B11" w:rsidRDefault="00183B11" w:rsidP="00183B11">
      <w:pPr>
        <w:pStyle w:val="2"/>
        <w:rPr>
          <w:bCs/>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推荐条件和程序</w:t>
      </w:r>
    </w:p>
    <w:p w14:paraId="08CC532F"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第四条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推免生基本条件</w:t>
      </w:r>
    </w:p>
    <w:p w14:paraId="219FFA6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1</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拥护中国共产党的领导，热爱祖国，品德优良，遵纪守法，身心健康。</w:t>
      </w:r>
    </w:p>
    <w:p w14:paraId="11553FF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lastRenderedPageBreak/>
        <w:t>2</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纳入国家普通本科招生计划录取的应届本科毕业生（不含第二学士学位）。</w:t>
      </w:r>
    </w:p>
    <w:p w14:paraId="0E82DF30"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3</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诚实守信，学风端正，在校期间品学兼优，无考试作弊和学术不端行为记录，无未解除的纪律处分。</w:t>
      </w:r>
    </w:p>
    <w:p w14:paraId="4DB8F7B9"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4</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学术研究兴趣浓厚，有较强的创新意识、创新能力和专业能力。</w:t>
      </w:r>
    </w:p>
    <w:p w14:paraId="4C045264"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5</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勤奋学习，刻苦钻研，具体要求为：</w:t>
      </w:r>
    </w:p>
    <w:p w14:paraId="5CD9AC87"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bCs/>
          <w:color w:val="000000" w:themeColor="text1"/>
          <w:sz w:val="28"/>
          <w:szCs w:val="28"/>
        </w:rPr>
        <w:t>1</w:t>
      </w:r>
      <w:r>
        <w:rPr>
          <w:rFonts w:ascii="Times New Roman" w:eastAsia="仿宋_GB2312" w:hAnsi="Times New Roman" w:hint="eastAsia"/>
          <w:bCs/>
          <w:color w:val="000000" w:themeColor="text1"/>
          <w:sz w:val="28"/>
          <w:szCs w:val="28"/>
        </w:rPr>
        <w:t>）修读并获得本专业人才培养方案规定的前三学年全部必修学分。如因学校或学院更改教学计划导致必修课程未开设，不影响学生报名资格。</w:t>
      </w:r>
    </w:p>
    <w:p w14:paraId="25BCADF5"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2</w:t>
      </w:r>
      <w:r>
        <w:rPr>
          <w:rFonts w:ascii="Times New Roman" w:eastAsia="仿宋_GB2312" w:hAnsi="Times New Roman" w:hint="eastAsia"/>
          <w:bCs/>
          <w:color w:val="000000" w:themeColor="text1"/>
          <w:sz w:val="28"/>
          <w:szCs w:val="28"/>
        </w:rPr>
        <w:t>）前三学年学分绩点（按第一次总评成绩计算）在</w:t>
      </w:r>
      <w:r>
        <w:rPr>
          <w:rFonts w:ascii="Times New Roman" w:eastAsia="仿宋_GB2312" w:hAnsi="Times New Roman"/>
          <w:bCs/>
          <w:color w:val="000000" w:themeColor="text1"/>
          <w:sz w:val="28"/>
          <w:szCs w:val="28"/>
        </w:rPr>
        <w:t>2.5</w:t>
      </w:r>
      <w:r>
        <w:rPr>
          <w:rFonts w:ascii="Times New Roman" w:eastAsia="仿宋_GB2312" w:hAnsi="Times New Roman" w:hint="eastAsia"/>
          <w:bCs/>
          <w:color w:val="000000" w:themeColor="text1"/>
          <w:sz w:val="28"/>
          <w:szCs w:val="28"/>
        </w:rPr>
        <w:t>及以上</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，且加权平均成绩（按第一次总评成绩计算）在</w:t>
      </w:r>
      <w:r>
        <w:rPr>
          <w:rFonts w:ascii="Times New Roman" w:eastAsia="仿宋_GB2312" w:hAnsi="Times New Roman"/>
          <w:bCs/>
          <w:color w:val="000000" w:themeColor="text1"/>
          <w:sz w:val="28"/>
          <w:szCs w:val="28"/>
        </w:rPr>
        <w:t>75</w:t>
      </w:r>
      <w:r>
        <w:rPr>
          <w:rFonts w:ascii="Times New Roman" w:eastAsia="仿宋_GB2312" w:hAnsi="Times New Roman" w:hint="eastAsia"/>
          <w:bCs/>
          <w:color w:val="000000" w:themeColor="text1"/>
          <w:sz w:val="28"/>
          <w:szCs w:val="28"/>
        </w:rPr>
        <w:t>分及以上，并在所在专业排名前</w:t>
      </w:r>
      <w:r>
        <w:rPr>
          <w:rFonts w:ascii="Times New Roman" w:eastAsia="仿宋_GB2312" w:hAnsi="Times New Roman" w:hint="eastAsia"/>
          <w:bCs/>
          <w:color w:val="000000" w:themeColor="text1"/>
          <w:sz w:val="28"/>
          <w:szCs w:val="28"/>
        </w:rPr>
        <w:t>40</w:t>
      </w:r>
      <w:r>
        <w:rPr>
          <w:rFonts w:ascii="Times New Roman" w:eastAsia="仿宋_GB2312" w:hAnsi="Times New Roman" w:hint="eastAsia"/>
          <w:bCs/>
          <w:color w:val="000000" w:themeColor="text1"/>
          <w:sz w:val="28"/>
          <w:szCs w:val="28"/>
        </w:rPr>
        <w:t>％。本方案的成绩排名计算范围：本专业培养方案中前三年所有必修课（通识教育基础课程、大学科基础课程、专业必修课程）和专业方向课程。本方案但凡涉及成绩排名均以此范围计算。</w:t>
      </w:r>
    </w:p>
    <w:p w14:paraId="526A4D98" w14:textId="7E439E65"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注：交换生可在保研开始前完成学分认定及成绩转换后参与成绩排名，成绩认定以教务处制定的办法为基础结合</w:t>
      </w:r>
      <w:r w:rsidR="0096378B">
        <w:rPr>
          <w:rFonts w:ascii="Times New Roman" w:eastAsia="仿宋_GB2312" w:hAnsi="Times New Roman" w:hint="eastAsia"/>
          <w:bCs/>
          <w:color w:val="000000" w:themeColor="text1"/>
          <w:sz w:val="28"/>
          <w:szCs w:val="28"/>
        </w:rPr>
        <w:t>金融</w:t>
      </w:r>
      <w:r>
        <w:rPr>
          <w:rFonts w:ascii="Times New Roman" w:eastAsia="仿宋_GB2312" w:hAnsi="Times New Roman" w:hint="eastAsia"/>
          <w:bCs/>
          <w:color w:val="000000" w:themeColor="text1"/>
          <w:sz w:val="28"/>
          <w:szCs w:val="28"/>
        </w:rPr>
        <w:t>学院认定办法进行认定。</w:t>
      </w:r>
      <w:r>
        <w:rPr>
          <w:rFonts w:ascii="Times New Roman" w:eastAsia="仿宋_GB2312" w:hAnsi="Times New Roman" w:hint="eastAsia"/>
          <w:bCs/>
          <w:color w:val="000000" w:themeColor="text1"/>
          <w:sz w:val="28"/>
          <w:szCs w:val="28"/>
        </w:rPr>
        <w:t xml:space="preserve"> </w:t>
      </w:r>
    </w:p>
    <w:p w14:paraId="532FA5E5" w14:textId="0F452C91"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bCs/>
          <w:color w:val="000000" w:themeColor="text1"/>
          <w:sz w:val="28"/>
          <w:szCs w:val="28"/>
        </w:rPr>
        <w:t>3</w:t>
      </w:r>
      <w:r>
        <w:rPr>
          <w:rFonts w:ascii="Times New Roman" w:eastAsia="仿宋_GB2312" w:hAnsi="Times New Roman" w:hint="eastAsia"/>
          <w:bCs/>
          <w:color w:val="000000" w:themeColor="text1"/>
          <w:sz w:val="28"/>
          <w:szCs w:val="28"/>
        </w:rPr>
        <w:t>）保险学、精算学、保险学（保险科技光华实验班）</w:t>
      </w:r>
      <w:r>
        <w:rPr>
          <w:rFonts w:ascii="Times New Roman" w:eastAsia="仿宋_GB2312" w:hAnsi="Times New Roman"/>
          <w:bCs/>
          <w:color w:val="000000" w:themeColor="text1"/>
          <w:sz w:val="28"/>
          <w:szCs w:val="28"/>
        </w:rPr>
        <w:t>专业</w:t>
      </w:r>
      <w:r>
        <w:rPr>
          <w:rFonts w:ascii="Times New Roman" w:eastAsia="仿宋_GB2312" w:hAnsi="Times New Roman" w:hint="eastAsia"/>
          <w:bCs/>
          <w:color w:val="000000" w:themeColor="text1"/>
          <w:sz w:val="28"/>
          <w:szCs w:val="28"/>
        </w:rPr>
        <w:t>学生外语水平满足以下条件之一：大学英语（或其它语种）四级考试成绩在</w:t>
      </w:r>
      <w:r>
        <w:rPr>
          <w:rFonts w:ascii="Times New Roman" w:eastAsia="仿宋_GB2312" w:hAnsi="Times New Roman" w:hint="eastAsia"/>
          <w:bCs/>
          <w:color w:val="000000" w:themeColor="text1"/>
          <w:sz w:val="28"/>
          <w:szCs w:val="28"/>
        </w:rPr>
        <w:t>530</w:t>
      </w:r>
      <w:r>
        <w:rPr>
          <w:rFonts w:ascii="Times New Roman" w:eastAsia="仿宋_GB2312" w:hAnsi="Times New Roman" w:hint="eastAsia"/>
          <w:bCs/>
          <w:color w:val="000000" w:themeColor="text1"/>
          <w:sz w:val="28"/>
          <w:szCs w:val="28"/>
        </w:rPr>
        <w:t>分及以上；大学英语（或其它语种）六级考试成绩在</w:t>
      </w:r>
      <w:r>
        <w:rPr>
          <w:rFonts w:ascii="Times New Roman" w:eastAsia="仿宋_GB2312" w:hAnsi="Times New Roman" w:hint="eastAsia"/>
          <w:bCs/>
          <w:color w:val="000000" w:themeColor="text1"/>
          <w:sz w:val="28"/>
          <w:szCs w:val="28"/>
        </w:rPr>
        <w:t>430</w:t>
      </w:r>
      <w:r>
        <w:rPr>
          <w:rFonts w:ascii="Times New Roman" w:eastAsia="仿宋_GB2312" w:hAnsi="Times New Roman" w:hint="eastAsia"/>
          <w:bCs/>
          <w:color w:val="000000" w:themeColor="text1"/>
          <w:sz w:val="28"/>
          <w:szCs w:val="28"/>
        </w:rPr>
        <w:t>分及以上；雅思</w:t>
      </w:r>
      <w:r>
        <w:rPr>
          <w:rFonts w:ascii="Times New Roman" w:eastAsia="仿宋_GB2312" w:hAnsi="Times New Roman" w:hint="eastAsia"/>
          <w:bCs/>
          <w:color w:val="000000" w:themeColor="text1"/>
          <w:sz w:val="28"/>
          <w:szCs w:val="28"/>
        </w:rPr>
        <w:t>IELTS</w:t>
      </w:r>
      <w:r>
        <w:rPr>
          <w:rFonts w:ascii="Times New Roman" w:eastAsia="仿宋_GB2312" w:hAnsi="Times New Roman" w:hint="eastAsia"/>
          <w:bCs/>
          <w:color w:val="000000" w:themeColor="text1"/>
          <w:sz w:val="28"/>
          <w:szCs w:val="28"/>
        </w:rPr>
        <w:t>成绩</w:t>
      </w:r>
      <w:r>
        <w:rPr>
          <w:rFonts w:ascii="Times New Roman" w:eastAsia="仿宋_GB2312" w:hAnsi="Times New Roman" w:hint="eastAsia"/>
          <w:bCs/>
          <w:color w:val="000000" w:themeColor="text1"/>
          <w:sz w:val="28"/>
          <w:szCs w:val="28"/>
        </w:rPr>
        <w:t>6.0</w:t>
      </w:r>
      <w:r>
        <w:rPr>
          <w:rFonts w:ascii="Times New Roman" w:eastAsia="仿宋_GB2312" w:hAnsi="Times New Roman" w:hint="eastAsia"/>
          <w:bCs/>
          <w:color w:val="000000" w:themeColor="text1"/>
          <w:sz w:val="28"/>
          <w:szCs w:val="28"/>
        </w:rPr>
        <w:t>及以上；托福</w:t>
      </w:r>
      <w:r>
        <w:rPr>
          <w:rFonts w:ascii="Times New Roman" w:eastAsia="仿宋_GB2312" w:hAnsi="Times New Roman" w:hint="eastAsia"/>
          <w:bCs/>
          <w:color w:val="000000" w:themeColor="text1"/>
          <w:sz w:val="28"/>
          <w:szCs w:val="28"/>
        </w:rPr>
        <w:t>TOFEL</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GMAT</w:t>
      </w:r>
      <w:r>
        <w:rPr>
          <w:rFonts w:ascii="Times New Roman" w:eastAsia="仿宋_GB2312" w:hAnsi="Times New Roman" w:hint="eastAsia"/>
          <w:bCs/>
          <w:color w:val="000000" w:themeColor="text1"/>
          <w:sz w:val="28"/>
          <w:szCs w:val="28"/>
        </w:rPr>
        <w:t>成绩达到满分的</w:t>
      </w:r>
      <w:r>
        <w:rPr>
          <w:rFonts w:ascii="Times New Roman" w:eastAsia="仿宋_GB2312" w:hAnsi="Times New Roman" w:hint="eastAsia"/>
          <w:bCs/>
          <w:color w:val="000000" w:themeColor="text1"/>
          <w:sz w:val="28"/>
          <w:szCs w:val="28"/>
        </w:rPr>
        <w:t>65</w:t>
      </w:r>
      <w:r>
        <w:rPr>
          <w:rFonts w:ascii="Times New Roman" w:eastAsia="仿宋_GB2312" w:hAnsi="Times New Roman" w:hint="eastAsia"/>
          <w:bCs/>
          <w:color w:val="000000" w:themeColor="text1"/>
          <w:sz w:val="28"/>
          <w:szCs w:val="28"/>
        </w:rPr>
        <w:t>％及以上；</w:t>
      </w:r>
      <w:r>
        <w:rPr>
          <w:rFonts w:ascii="Times New Roman" w:eastAsia="仿宋_GB2312" w:hAnsi="Times New Roman" w:hint="eastAsia"/>
          <w:bCs/>
          <w:color w:val="000000" w:themeColor="text1"/>
          <w:sz w:val="28"/>
          <w:szCs w:val="28"/>
        </w:rPr>
        <w:t>GRE</w:t>
      </w:r>
      <w:r>
        <w:rPr>
          <w:rFonts w:ascii="Times New Roman" w:eastAsia="仿宋_GB2312" w:hAnsi="Times New Roman" w:hint="eastAsia"/>
          <w:bCs/>
          <w:color w:val="000000" w:themeColor="text1"/>
          <w:sz w:val="28"/>
          <w:szCs w:val="28"/>
        </w:rPr>
        <w:t>成绩达到</w:t>
      </w:r>
      <w:r>
        <w:rPr>
          <w:rFonts w:ascii="Times New Roman" w:eastAsia="仿宋_GB2312" w:hAnsi="Times New Roman" w:hint="eastAsia"/>
          <w:bCs/>
          <w:color w:val="000000" w:themeColor="text1"/>
          <w:sz w:val="28"/>
          <w:szCs w:val="28"/>
        </w:rPr>
        <w:t>3</w:t>
      </w:r>
      <w:r>
        <w:rPr>
          <w:rFonts w:ascii="Times New Roman" w:eastAsia="仿宋_GB2312" w:hAnsi="Times New Roman"/>
          <w:bCs/>
          <w:color w:val="000000" w:themeColor="text1"/>
          <w:sz w:val="28"/>
          <w:szCs w:val="28"/>
        </w:rPr>
        <w:t>10</w:t>
      </w:r>
      <w:r>
        <w:rPr>
          <w:rFonts w:ascii="Times New Roman" w:eastAsia="仿宋_GB2312" w:hAnsi="Times New Roman" w:hint="eastAsia"/>
          <w:bCs/>
          <w:color w:val="000000" w:themeColor="text1"/>
          <w:sz w:val="28"/>
          <w:szCs w:val="28"/>
        </w:rPr>
        <w:t>分及以上。保险学（财务与会计双语实验班）、保险学（精算双语实验班）专业学生外语水平满</w:t>
      </w:r>
      <w:r>
        <w:rPr>
          <w:rFonts w:ascii="Times New Roman" w:eastAsia="仿宋_GB2312" w:hAnsi="Times New Roman" w:hint="eastAsia"/>
          <w:bCs/>
          <w:color w:val="000000" w:themeColor="text1"/>
          <w:sz w:val="28"/>
          <w:szCs w:val="28"/>
        </w:rPr>
        <w:lastRenderedPageBreak/>
        <w:t>足以下条件之一：大学英语（或其它语种）六级考试成绩在</w:t>
      </w:r>
      <w:r>
        <w:rPr>
          <w:rFonts w:ascii="Times New Roman" w:eastAsia="仿宋_GB2312" w:hAnsi="Times New Roman" w:hint="eastAsia"/>
          <w:bCs/>
          <w:color w:val="000000" w:themeColor="text1"/>
          <w:sz w:val="28"/>
          <w:szCs w:val="28"/>
        </w:rPr>
        <w:t>530</w:t>
      </w:r>
      <w:r>
        <w:rPr>
          <w:rFonts w:ascii="Times New Roman" w:eastAsia="仿宋_GB2312" w:hAnsi="Times New Roman" w:hint="eastAsia"/>
          <w:bCs/>
          <w:color w:val="000000" w:themeColor="text1"/>
          <w:sz w:val="28"/>
          <w:szCs w:val="28"/>
        </w:rPr>
        <w:t>分及以上；雅思</w:t>
      </w:r>
      <w:r>
        <w:rPr>
          <w:rFonts w:ascii="Times New Roman" w:eastAsia="仿宋_GB2312" w:hAnsi="Times New Roman" w:hint="eastAsia"/>
          <w:bCs/>
          <w:color w:val="000000" w:themeColor="text1"/>
          <w:sz w:val="28"/>
          <w:szCs w:val="28"/>
        </w:rPr>
        <w:t>IELTS</w:t>
      </w:r>
      <w:r>
        <w:rPr>
          <w:rFonts w:ascii="Times New Roman" w:eastAsia="仿宋_GB2312" w:hAnsi="Times New Roman" w:hint="eastAsia"/>
          <w:bCs/>
          <w:color w:val="000000" w:themeColor="text1"/>
          <w:sz w:val="28"/>
          <w:szCs w:val="28"/>
        </w:rPr>
        <w:t>成绩</w:t>
      </w:r>
      <w:r>
        <w:rPr>
          <w:rFonts w:ascii="Times New Roman" w:eastAsia="仿宋_GB2312" w:hAnsi="Times New Roman" w:hint="eastAsia"/>
          <w:bCs/>
          <w:color w:val="000000" w:themeColor="text1"/>
          <w:sz w:val="28"/>
          <w:szCs w:val="28"/>
        </w:rPr>
        <w:t>6.5</w:t>
      </w:r>
      <w:r>
        <w:rPr>
          <w:rFonts w:ascii="Times New Roman" w:eastAsia="仿宋_GB2312" w:hAnsi="Times New Roman" w:hint="eastAsia"/>
          <w:bCs/>
          <w:color w:val="000000" w:themeColor="text1"/>
          <w:sz w:val="28"/>
          <w:szCs w:val="28"/>
        </w:rPr>
        <w:t>及以上；托福</w:t>
      </w:r>
      <w:r>
        <w:rPr>
          <w:rFonts w:ascii="Times New Roman" w:eastAsia="仿宋_GB2312" w:hAnsi="Times New Roman" w:hint="eastAsia"/>
          <w:bCs/>
          <w:color w:val="000000" w:themeColor="text1"/>
          <w:sz w:val="28"/>
          <w:szCs w:val="28"/>
        </w:rPr>
        <w:t>TOFEL</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GMAT</w:t>
      </w:r>
      <w:r>
        <w:rPr>
          <w:rFonts w:ascii="Times New Roman" w:eastAsia="仿宋_GB2312" w:hAnsi="Times New Roman" w:hint="eastAsia"/>
          <w:bCs/>
          <w:color w:val="000000" w:themeColor="text1"/>
          <w:sz w:val="28"/>
          <w:szCs w:val="28"/>
        </w:rPr>
        <w:t>成绩达到满分的</w:t>
      </w:r>
      <w:r>
        <w:rPr>
          <w:rFonts w:ascii="Times New Roman" w:eastAsia="仿宋_GB2312" w:hAnsi="Times New Roman" w:hint="eastAsia"/>
          <w:bCs/>
          <w:color w:val="000000" w:themeColor="text1"/>
          <w:sz w:val="28"/>
          <w:szCs w:val="28"/>
        </w:rPr>
        <w:t>70</w:t>
      </w:r>
      <w:r>
        <w:rPr>
          <w:rFonts w:ascii="Times New Roman" w:eastAsia="仿宋_GB2312" w:hAnsi="Times New Roman" w:hint="eastAsia"/>
          <w:bCs/>
          <w:color w:val="000000" w:themeColor="text1"/>
          <w:sz w:val="28"/>
          <w:szCs w:val="28"/>
        </w:rPr>
        <w:t>％及以上；</w:t>
      </w:r>
      <w:r>
        <w:rPr>
          <w:rFonts w:ascii="Times New Roman" w:eastAsia="仿宋_GB2312" w:hAnsi="Times New Roman" w:hint="eastAsia"/>
          <w:bCs/>
          <w:color w:val="000000" w:themeColor="text1"/>
          <w:sz w:val="28"/>
          <w:szCs w:val="28"/>
        </w:rPr>
        <w:t>GRE</w:t>
      </w:r>
      <w:r>
        <w:rPr>
          <w:rFonts w:ascii="Times New Roman" w:eastAsia="仿宋_GB2312" w:hAnsi="Times New Roman" w:hint="eastAsia"/>
          <w:bCs/>
          <w:color w:val="000000" w:themeColor="text1"/>
          <w:sz w:val="28"/>
          <w:szCs w:val="28"/>
        </w:rPr>
        <w:t>成绩达到</w:t>
      </w:r>
      <w:r>
        <w:rPr>
          <w:rFonts w:ascii="Times New Roman" w:eastAsia="仿宋_GB2312" w:hAnsi="Times New Roman" w:hint="eastAsia"/>
          <w:bCs/>
          <w:color w:val="000000" w:themeColor="text1"/>
          <w:sz w:val="28"/>
          <w:szCs w:val="28"/>
        </w:rPr>
        <w:t>3</w:t>
      </w:r>
      <w:r>
        <w:rPr>
          <w:rFonts w:ascii="Times New Roman" w:eastAsia="仿宋_GB2312" w:hAnsi="Times New Roman"/>
          <w:bCs/>
          <w:color w:val="000000" w:themeColor="text1"/>
          <w:sz w:val="28"/>
          <w:szCs w:val="28"/>
        </w:rPr>
        <w:t>15</w:t>
      </w:r>
      <w:r>
        <w:rPr>
          <w:rFonts w:ascii="Times New Roman" w:eastAsia="仿宋_GB2312" w:hAnsi="Times New Roman" w:hint="eastAsia"/>
          <w:bCs/>
          <w:color w:val="000000" w:themeColor="text1"/>
          <w:sz w:val="28"/>
          <w:szCs w:val="28"/>
        </w:rPr>
        <w:t>分及以上。以上成绩应为大学期间参加考试，并在推免报名截止前取得的成绩。</w:t>
      </w:r>
    </w:p>
    <w:p w14:paraId="65FC2EB0"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第五条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bCs/>
          <w:color w:val="000000" w:themeColor="text1"/>
          <w:sz w:val="28"/>
          <w:szCs w:val="28"/>
        </w:rPr>
        <w:t xml:space="preserve"> </w:t>
      </w:r>
      <w:r>
        <w:rPr>
          <w:rFonts w:ascii="Times New Roman" w:eastAsia="仿宋_GB2312" w:hAnsi="Times New Roman" w:hint="eastAsia"/>
          <w:bCs/>
          <w:color w:val="000000" w:themeColor="text1"/>
          <w:sz w:val="28"/>
          <w:szCs w:val="28"/>
        </w:rPr>
        <w:t>推荐工作程序</w:t>
      </w:r>
    </w:p>
    <w:p w14:paraId="1697F061"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（一）提交申请</w:t>
      </w:r>
    </w:p>
    <w:p w14:paraId="5DED75E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学生符合本办法第三条所规定的条件，可向学院提交申请，报名者准备以下资料：</w:t>
      </w:r>
      <w:r>
        <w:rPr>
          <w:rFonts w:ascii="Times New Roman" w:eastAsia="仿宋_GB2312" w:hAnsi="Times New Roman" w:hint="eastAsia"/>
          <w:bCs/>
          <w:color w:val="000000" w:themeColor="text1"/>
          <w:sz w:val="28"/>
          <w:szCs w:val="28"/>
        </w:rPr>
        <w:t xml:space="preserve"> </w:t>
      </w:r>
    </w:p>
    <w:p w14:paraId="79D20A3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《西南财经大学应届毕业生免试攻读硕士学位报名表》。</w:t>
      </w:r>
    </w:p>
    <w:p w14:paraId="09DFE41D" w14:textId="6BCB6DF9"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2</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w:t>
      </w:r>
      <w:r w:rsidR="00734D62">
        <w:rPr>
          <w:rFonts w:ascii="Times New Roman" w:eastAsia="仿宋_GB2312" w:hAnsi="Times New Roman" w:hint="eastAsia"/>
          <w:bCs/>
          <w:color w:val="000000" w:themeColor="text1"/>
          <w:sz w:val="28"/>
          <w:szCs w:val="28"/>
        </w:rPr>
        <w:t>金融</w:t>
      </w:r>
      <w:r>
        <w:rPr>
          <w:rFonts w:ascii="Times New Roman" w:eastAsia="仿宋_GB2312" w:hAnsi="Times New Roman" w:hint="eastAsia"/>
          <w:bCs/>
          <w:color w:val="000000" w:themeColor="text1"/>
          <w:sz w:val="28"/>
          <w:szCs w:val="28"/>
        </w:rPr>
        <w:t>学院推荐免试研究生政审调查表》。</w:t>
      </w:r>
    </w:p>
    <w:p w14:paraId="6D3EDC1D" w14:textId="447E0D63"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3</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大学英语四六级或雅思、托福、</w:t>
      </w:r>
      <w:r>
        <w:rPr>
          <w:rFonts w:ascii="Times New Roman" w:eastAsia="仿宋_GB2312" w:hAnsi="Times New Roman" w:hint="eastAsia"/>
          <w:bCs/>
          <w:color w:val="000000" w:themeColor="text1"/>
          <w:sz w:val="28"/>
          <w:szCs w:val="28"/>
        </w:rPr>
        <w:t>GMAT</w:t>
      </w:r>
      <w:r w:rsidR="00B34D98">
        <w:rPr>
          <w:rFonts w:ascii="Times New Roman" w:eastAsia="仿宋_GB2312" w:hAnsi="Times New Roman" w:hint="eastAsia"/>
          <w:bCs/>
          <w:color w:val="000000" w:themeColor="text1"/>
          <w:sz w:val="28"/>
          <w:szCs w:val="28"/>
        </w:rPr>
        <w:t>、</w:t>
      </w:r>
      <w:r w:rsidR="00B34D98">
        <w:rPr>
          <w:rFonts w:ascii="Times New Roman" w:eastAsia="仿宋_GB2312" w:hAnsi="Times New Roman" w:hint="eastAsia"/>
          <w:bCs/>
          <w:color w:val="000000" w:themeColor="text1"/>
          <w:sz w:val="28"/>
          <w:szCs w:val="28"/>
        </w:rPr>
        <w:t>G</w:t>
      </w:r>
      <w:r w:rsidR="00B34D98">
        <w:rPr>
          <w:rFonts w:ascii="Times New Roman" w:eastAsia="仿宋_GB2312" w:hAnsi="Times New Roman"/>
          <w:bCs/>
          <w:color w:val="000000" w:themeColor="text1"/>
          <w:sz w:val="28"/>
          <w:szCs w:val="28"/>
        </w:rPr>
        <w:t>RE</w:t>
      </w:r>
      <w:r>
        <w:rPr>
          <w:rFonts w:ascii="Times New Roman" w:eastAsia="仿宋_GB2312" w:hAnsi="Times New Roman" w:hint="eastAsia"/>
          <w:bCs/>
          <w:color w:val="000000" w:themeColor="text1"/>
          <w:sz w:val="28"/>
          <w:szCs w:val="28"/>
        </w:rPr>
        <w:t>成绩证明。</w:t>
      </w:r>
      <w:r>
        <w:rPr>
          <w:rFonts w:ascii="Times New Roman" w:eastAsia="仿宋_GB2312" w:hAnsi="Times New Roman" w:hint="eastAsia"/>
          <w:bCs/>
          <w:color w:val="000000" w:themeColor="text1"/>
          <w:sz w:val="28"/>
          <w:szCs w:val="28"/>
        </w:rPr>
        <w:t xml:space="preserve"> </w:t>
      </w:r>
    </w:p>
    <w:p w14:paraId="1F8F2B7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4</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项目加分对应的证明材料。</w:t>
      </w:r>
      <w:r>
        <w:rPr>
          <w:rFonts w:ascii="Times New Roman" w:eastAsia="仿宋_GB2312" w:hAnsi="Times New Roman" w:hint="eastAsia"/>
          <w:bCs/>
          <w:color w:val="000000" w:themeColor="text1"/>
          <w:sz w:val="28"/>
          <w:szCs w:val="28"/>
        </w:rPr>
        <w:t xml:space="preserve"> </w:t>
      </w:r>
    </w:p>
    <w:p w14:paraId="52842410"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5</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公开发表的科研论文封面、目录、正文，目录页上要标明自己名字所在位置。</w:t>
      </w:r>
      <w:r>
        <w:rPr>
          <w:rFonts w:ascii="Times New Roman" w:eastAsia="仿宋_GB2312" w:hAnsi="Times New Roman" w:hint="eastAsia"/>
          <w:bCs/>
          <w:color w:val="000000" w:themeColor="text1"/>
          <w:sz w:val="28"/>
          <w:szCs w:val="28"/>
        </w:rPr>
        <w:t xml:space="preserve"> </w:t>
      </w:r>
    </w:p>
    <w:p w14:paraId="326868DB"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以上材料均要提供原件和复印件，复印件需严格按以上材料的顺序排列，最后一页用</w:t>
      </w:r>
      <w:r>
        <w:rPr>
          <w:rFonts w:ascii="Times New Roman" w:eastAsia="仿宋_GB2312" w:hAnsi="Times New Roman" w:hint="eastAsia"/>
          <w:bCs/>
          <w:color w:val="000000" w:themeColor="text1"/>
          <w:sz w:val="28"/>
          <w:szCs w:val="28"/>
        </w:rPr>
        <w:t>A4</w:t>
      </w:r>
      <w:r>
        <w:rPr>
          <w:rFonts w:ascii="Times New Roman" w:eastAsia="仿宋_GB2312" w:hAnsi="Times New Roman" w:hint="eastAsia"/>
          <w:bCs/>
          <w:color w:val="000000" w:themeColor="text1"/>
          <w:sz w:val="28"/>
          <w:szCs w:val="28"/>
        </w:rPr>
        <w:t>纸按顺序写上材料目录，以便对照核查，所交材料用订书机装订（请勿使用文件夹）；原件现场审核后退还本人。</w:t>
      </w:r>
    </w:p>
    <w:p w14:paraId="6A8B7AB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（二）学院初审</w:t>
      </w:r>
    </w:p>
    <w:p w14:paraId="03F0950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按照德、智、体、美</w:t>
      </w:r>
      <w:r>
        <w:rPr>
          <w:rFonts w:ascii="Times New Roman" w:eastAsia="仿宋_GB2312" w:hAnsi="Times New Roman" w:hint="eastAsia"/>
          <w:bCs/>
          <w:color w:val="000000" w:themeColor="text1"/>
          <w:sz w:val="28"/>
          <w:szCs w:val="28"/>
        </w:rPr>
        <w:t>、劳</w:t>
      </w:r>
      <w:r>
        <w:rPr>
          <w:rFonts w:ascii="Times New Roman" w:eastAsia="仿宋_GB2312" w:hAnsi="Times New Roman"/>
          <w:bCs/>
          <w:color w:val="000000" w:themeColor="text1"/>
          <w:sz w:val="28"/>
          <w:szCs w:val="28"/>
        </w:rPr>
        <w:t>全面发展的原则和本办法第三条之规定，</w:t>
      </w:r>
      <w:r>
        <w:rPr>
          <w:rFonts w:ascii="Times New Roman" w:eastAsia="仿宋_GB2312" w:hAnsi="Times New Roman" w:hint="eastAsia"/>
          <w:bCs/>
          <w:color w:val="000000" w:themeColor="text1"/>
          <w:sz w:val="28"/>
          <w:szCs w:val="28"/>
        </w:rPr>
        <w:t>学院工作小组</w:t>
      </w:r>
      <w:r>
        <w:rPr>
          <w:rFonts w:ascii="Times New Roman" w:eastAsia="仿宋_GB2312" w:hAnsi="Times New Roman"/>
          <w:bCs/>
          <w:color w:val="000000" w:themeColor="text1"/>
          <w:sz w:val="28"/>
          <w:szCs w:val="28"/>
        </w:rPr>
        <w:t>对报名学生进行资格审核，资格审核时</w:t>
      </w:r>
      <w:r>
        <w:rPr>
          <w:rFonts w:ascii="Times New Roman" w:eastAsia="仿宋_GB2312" w:hAnsi="Times New Roman" w:hint="eastAsia"/>
          <w:bCs/>
          <w:color w:val="000000" w:themeColor="text1"/>
          <w:sz w:val="28"/>
          <w:szCs w:val="28"/>
        </w:rPr>
        <w:t>坚持德智体美劳全面衡量，以德为先，把学生思想品德考核作为推免生遴选的重要内容和录取的重要依据，注重对学生政治态度、思想表现、道德品质、科学精神、诚实守信、遵纪守法等方面的考察，对思想品德考核不合格者不予推荐录取。</w:t>
      </w:r>
      <w:r>
        <w:rPr>
          <w:rFonts w:ascii="Times New Roman" w:eastAsia="仿宋_GB2312" w:hAnsi="Times New Roman"/>
          <w:bCs/>
          <w:color w:val="000000" w:themeColor="text1"/>
          <w:sz w:val="28"/>
          <w:szCs w:val="28"/>
        </w:rPr>
        <w:t>凡通过学院工作小组审核</w:t>
      </w:r>
      <w:r>
        <w:rPr>
          <w:rFonts w:ascii="Times New Roman" w:eastAsia="仿宋_GB2312" w:hAnsi="Times New Roman" w:hint="eastAsia"/>
          <w:bCs/>
          <w:color w:val="000000" w:themeColor="text1"/>
          <w:sz w:val="28"/>
          <w:szCs w:val="28"/>
        </w:rPr>
        <w:t>的</w:t>
      </w:r>
      <w:r>
        <w:rPr>
          <w:rFonts w:ascii="Times New Roman" w:eastAsia="仿宋_GB2312" w:hAnsi="Times New Roman"/>
          <w:bCs/>
          <w:color w:val="000000" w:themeColor="text1"/>
          <w:sz w:val="28"/>
          <w:szCs w:val="28"/>
        </w:rPr>
        <w:t>符合要求者，在本学</w:t>
      </w:r>
      <w:r>
        <w:rPr>
          <w:rFonts w:ascii="Times New Roman" w:eastAsia="仿宋_GB2312" w:hAnsi="Times New Roman"/>
          <w:bCs/>
          <w:color w:val="000000" w:themeColor="text1"/>
          <w:sz w:val="28"/>
          <w:szCs w:val="28"/>
        </w:rPr>
        <w:lastRenderedPageBreak/>
        <w:t>院内向学生公示名单。</w:t>
      </w:r>
    </w:p>
    <w:p w14:paraId="3F92FF3F" w14:textId="7AD39B59"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（三）通过初审的</w:t>
      </w:r>
      <w:r>
        <w:rPr>
          <w:rFonts w:ascii="Times New Roman" w:eastAsia="仿宋_GB2312" w:hAnsi="Times New Roman"/>
          <w:bCs/>
          <w:color w:val="000000" w:themeColor="text1"/>
          <w:sz w:val="28"/>
          <w:szCs w:val="28"/>
        </w:rPr>
        <w:t>学生，依据</w:t>
      </w:r>
      <w:r>
        <w:rPr>
          <w:rFonts w:ascii="Times New Roman" w:eastAsia="仿宋_GB2312" w:hAnsi="Times New Roman" w:hint="eastAsia"/>
          <w:bCs/>
          <w:color w:val="000000" w:themeColor="text1"/>
          <w:sz w:val="28"/>
          <w:szCs w:val="28"/>
        </w:rPr>
        <w:t>本办法第六条规定，</w:t>
      </w:r>
      <w:r w:rsidR="0030429B">
        <w:rPr>
          <w:rFonts w:ascii="Times New Roman" w:eastAsia="仿宋_GB2312" w:hAnsi="Times New Roman" w:hint="eastAsia"/>
          <w:bCs/>
          <w:color w:val="000000" w:themeColor="text1"/>
          <w:sz w:val="28"/>
          <w:szCs w:val="28"/>
        </w:rPr>
        <w:t>分专业方向</w:t>
      </w:r>
      <w:r>
        <w:rPr>
          <w:rFonts w:ascii="Times New Roman" w:eastAsia="仿宋_GB2312" w:hAnsi="Times New Roman"/>
          <w:bCs/>
          <w:color w:val="000000" w:themeColor="text1"/>
          <w:sz w:val="28"/>
          <w:szCs w:val="28"/>
        </w:rPr>
        <w:t>确定学院推荐名单。</w:t>
      </w:r>
    </w:p>
    <w:p w14:paraId="0556E078"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（四）报学校领导小组审定名单。</w:t>
      </w:r>
      <w:r>
        <w:rPr>
          <w:rFonts w:ascii="Times New Roman" w:eastAsia="仿宋_GB2312" w:hAnsi="Times New Roman" w:hint="eastAsia"/>
          <w:bCs/>
          <w:color w:val="000000" w:themeColor="text1"/>
          <w:sz w:val="28"/>
          <w:szCs w:val="28"/>
        </w:rPr>
        <w:t xml:space="preserve"> </w:t>
      </w:r>
    </w:p>
    <w:p w14:paraId="70EE0121"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（五）教务处主页公示。</w:t>
      </w:r>
    </w:p>
    <w:p w14:paraId="75AE4F43"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（六）学校领导小组对公示无异议名单审定后报校务会决定，校务会议确定的本年度推免生名单向全校公布。</w:t>
      </w:r>
    </w:p>
    <w:p w14:paraId="3B23BC58" w14:textId="7646DC3F" w:rsidR="00183B11" w:rsidRDefault="00183B11" w:rsidP="00183B11">
      <w:pPr>
        <w:pStyle w:val="2"/>
        <w:rPr>
          <w:color w:val="000000" w:themeColor="text1"/>
        </w:rPr>
      </w:pPr>
      <w:r>
        <w:rPr>
          <w:rFonts w:hint="eastAsia"/>
          <w:color w:val="000000" w:themeColor="text1"/>
        </w:rPr>
        <w:t>第三章</w:t>
      </w:r>
      <w:r>
        <w:rPr>
          <w:rFonts w:hint="eastAsia"/>
          <w:color w:val="000000" w:themeColor="text1"/>
        </w:rPr>
        <w:t xml:space="preserve"> </w:t>
      </w:r>
      <w:r>
        <w:rPr>
          <w:color w:val="000000" w:themeColor="text1"/>
        </w:rPr>
        <w:t xml:space="preserve"> </w:t>
      </w:r>
      <w:r>
        <w:rPr>
          <w:rFonts w:hint="eastAsia"/>
          <w:color w:val="000000" w:themeColor="text1"/>
        </w:rPr>
        <w:t>综合测评</w:t>
      </w:r>
    </w:p>
    <w:p w14:paraId="65253FA1" w14:textId="77777777" w:rsidR="00183B11" w:rsidRDefault="00183B11" w:rsidP="00183B11"/>
    <w:p w14:paraId="6106EDF6"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第六条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推免生综合测评成绩的构成</w:t>
      </w:r>
    </w:p>
    <w:p w14:paraId="1AFD5491" w14:textId="77777777" w:rsidR="001F442A"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综合测评成绩包括学业成绩和项目加分两个部分，学业成绩满分为</w:t>
      </w:r>
      <w:r>
        <w:rPr>
          <w:rFonts w:ascii="Times New Roman" w:eastAsia="仿宋_GB2312" w:hAnsi="Times New Roman" w:hint="eastAsia"/>
          <w:bCs/>
          <w:color w:val="000000" w:themeColor="text1"/>
          <w:sz w:val="28"/>
          <w:szCs w:val="28"/>
        </w:rPr>
        <w:t>100</w:t>
      </w:r>
      <w:r>
        <w:rPr>
          <w:rFonts w:ascii="Times New Roman" w:eastAsia="仿宋_GB2312" w:hAnsi="Times New Roman" w:hint="eastAsia"/>
          <w:bCs/>
          <w:color w:val="000000" w:themeColor="text1"/>
          <w:sz w:val="28"/>
          <w:szCs w:val="28"/>
        </w:rPr>
        <w:t>分，项目加分上限为</w:t>
      </w:r>
      <w:r>
        <w:rPr>
          <w:rFonts w:ascii="Times New Roman" w:eastAsia="仿宋_GB2312" w:hAnsi="Times New Roman" w:hint="eastAsia"/>
          <w:bCs/>
          <w:color w:val="000000" w:themeColor="text1"/>
          <w:sz w:val="28"/>
          <w:szCs w:val="28"/>
        </w:rPr>
        <w:t>100</w:t>
      </w:r>
      <w:r>
        <w:rPr>
          <w:rFonts w:ascii="Times New Roman" w:eastAsia="仿宋_GB2312" w:hAnsi="Times New Roman" w:hint="eastAsia"/>
          <w:bCs/>
          <w:color w:val="000000" w:themeColor="text1"/>
          <w:sz w:val="28"/>
          <w:szCs w:val="28"/>
        </w:rPr>
        <w:t>分。</w:t>
      </w:r>
    </w:p>
    <w:p w14:paraId="15EAE424" w14:textId="77777777" w:rsidR="001F442A" w:rsidRDefault="001F442A" w:rsidP="001F442A">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综合测评成绩</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学业成绩×</w:t>
      </w:r>
      <w:r>
        <w:rPr>
          <w:rFonts w:ascii="Times New Roman" w:eastAsia="仿宋_GB2312" w:hAnsi="Times New Roman" w:hint="eastAsia"/>
          <w:bCs/>
          <w:color w:val="000000" w:themeColor="text1"/>
          <w:sz w:val="28"/>
          <w:szCs w:val="28"/>
        </w:rPr>
        <w:t>70%+</w:t>
      </w:r>
      <w:r>
        <w:rPr>
          <w:rFonts w:ascii="Times New Roman" w:eastAsia="仿宋_GB2312" w:hAnsi="Times New Roman" w:hint="eastAsia"/>
          <w:bCs/>
          <w:color w:val="000000" w:themeColor="text1"/>
          <w:sz w:val="28"/>
          <w:szCs w:val="28"/>
        </w:rPr>
        <w:t>项目加分（含拔尖项目加分）×</w:t>
      </w:r>
      <w:r>
        <w:rPr>
          <w:rFonts w:ascii="Times New Roman" w:eastAsia="仿宋_GB2312" w:hAnsi="Times New Roman" w:hint="eastAsia"/>
          <w:bCs/>
          <w:color w:val="000000" w:themeColor="text1"/>
          <w:sz w:val="28"/>
          <w:szCs w:val="28"/>
        </w:rPr>
        <w:t xml:space="preserve">30% </w:t>
      </w:r>
    </w:p>
    <w:p w14:paraId="18A1BEA0" w14:textId="7A622938" w:rsidR="001F442A" w:rsidRDefault="001F442A" w:rsidP="001F442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（一）学业成绩</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∑（某门课程成绩×该课程学分）／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课程学分</w:t>
      </w:r>
    </w:p>
    <w:p w14:paraId="101AB1F5" w14:textId="77777777" w:rsidR="001F442A" w:rsidRDefault="001F442A" w:rsidP="001F442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课程成绩均按第一次总评成绩计算。纳入学业成绩计算范围的课程：本专业培养方案中前三学年的通识教育基础课程、</w:t>
      </w:r>
      <w:r>
        <w:rPr>
          <w:rFonts w:ascii="Times New Roman" w:eastAsia="仿宋_GB2312" w:hAnsi="Times New Roman" w:cs="Times New Roman"/>
          <w:color w:val="000000" w:themeColor="text1"/>
          <w:sz w:val="28"/>
          <w:szCs w:val="28"/>
        </w:rPr>
        <w:t>大学科基础课程</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专业必修课程及专业方向课程成绩。</w:t>
      </w:r>
    </w:p>
    <w:p w14:paraId="6B29AF76" w14:textId="77777777" w:rsidR="001F442A" w:rsidRDefault="001F442A" w:rsidP="001F442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外出交流生应在申请推免生资格前，完成学分认定及成绩转换后参与成绩排名。</w:t>
      </w:r>
    </w:p>
    <w:p w14:paraId="02745D38" w14:textId="06F4AF9B" w:rsidR="001F442A" w:rsidRPr="001F442A" w:rsidRDefault="001F442A" w:rsidP="001F442A">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（二）</w:t>
      </w:r>
      <w:r w:rsidR="00183B11">
        <w:rPr>
          <w:rFonts w:ascii="Times New Roman" w:eastAsia="仿宋_GB2312" w:hAnsi="Times New Roman" w:hint="eastAsia"/>
          <w:bCs/>
          <w:color w:val="000000" w:themeColor="text1"/>
          <w:sz w:val="28"/>
          <w:szCs w:val="28"/>
        </w:rPr>
        <w:t>项目加分包括科研创新能力加分和素质能力加分，其中，科研创新能力加分上限为</w:t>
      </w:r>
      <w:r w:rsidR="00183B11">
        <w:rPr>
          <w:rFonts w:ascii="Times New Roman" w:eastAsia="仿宋_GB2312" w:hAnsi="Times New Roman" w:hint="eastAsia"/>
          <w:bCs/>
          <w:color w:val="000000" w:themeColor="text1"/>
          <w:sz w:val="28"/>
          <w:szCs w:val="28"/>
        </w:rPr>
        <w:t>6</w:t>
      </w:r>
      <w:r w:rsidR="00183B11">
        <w:rPr>
          <w:rFonts w:ascii="Times New Roman" w:eastAsia="仿宋_GB2312" w:hAnsi="Times New Roman"/>
          <w:bCs/>
          <w:color w:val="000000" w:themeColor="text1"/>
          <w:sz w:val="28"/>
          <w:szCs w:val="28"/>
        </w:rPr>
        <w:t>0</w:t>
      </w:r>
      <w:r w:rsidR="00183B11">
        <w:rPr>
          <w:rFonts w:ascii="Times New Roman" w:eastAsia="仿宋_GB2312" w:hAnsi="Times New Roman" w:hint="eastAsia"/>
          <w:bCs/>
          <w:color w:val="000000" w:themeColor="text1"/>
          <w:sz w:val="28"/>
          <w:szCs w:val="28"/>
        </w:rPr>
        <w:t>分，素质能力加分上限为</w:t>
      </w:r>
      <w:r w:rsidR="00183B11">
        <w:rPr>
          <w:rFonts w:ascii="Times New Roman" w:eastAsia="仿宋_GB2312" w:hAnsi="Times New Roman" w:hint="eastAsia"/>
          <w:bCs/>
          <w:color w:val="000000" w:themeColor="text1"/>
          <w:sz w:val="28"/>
          <w:szCs w:val="28"/>
        </w:rPr>
        <w:t>4</w:t>
      </w:r>
      <w:r w:rsidR="00183B11">
        <w:rPr>
          <w:rFonts w:ascii="Times New Roman" w:eastAsia="仿宋_GB2312" w:hAnsi="Times New Roman"/>
          <w:bCs/>
          <w:color w:val="000000" w:themeColor="text1"/>
          <w:sz w:val="28"/>
          <w:szCs w:val="28"/>
        </w:rPr>
        <w:t>0</w:t>
      </w:r>
      <w:r w:rsidR="00183B11">
        <w:rPr>
          <w:rFonts w:ascii="Times New Roman" w:eastAsia="仿宋_GB2312" w:hAnsi="Times New Roman" w:hint="eastAsia"/>
          <w:bCs/>
          <w:color w:val="000000" w:themeColor="text1"/>
          <w:sz w:val="28"/>
          <w:szCs w:val="28"/>
        </w:rPr>
        <w:t>分，且必须在本科学习期间获得。</w:t>
      </w:r>
    </w:p>
    <w:p w14:paraId="50A2BB41"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第七条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项目加分</w:t>
      </w:r>
    </w:p>
    <w:p w14:paraId="0DF69059"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lastRenderedPageBreak/>
        <w:t>（一）科研创新能力加分（上限</w:t>
      </w:r>
      <w:r>
        <w:rPr>
          <w:rFonts w:ascii="Times New Roman" w:eastAsia="仿宋_GB2312" w:hAnsi="Times New Roman"/>
          <w:bCs/>
          <w:color w:val="000000" w:themeColor="text1"/>
          <w:sz w:val="28"/>
          <w:szCs w:val="28"/>
        </w:rPr>
        <w:t>60</w:t>
      </w:r>
      <w:r>
        <w:rPr>
          <w:rFonts w:ascii="Times New Roman" w:eastAsia="仿宋_GB2312" w:hAnsi="Times New Roman" w:hint="eastAsia"/>
          <w:bCs/>
          <w:color w:val="000000" w:themeColor="text1"/>
          <w:sz w:val="28"/>
          <w:szCs w:val="28"/>
        </w:rPr>
        <w:t>分，其中，校级奖励加分不超过</w:t>
      </w:r>
      <w:r>
        <w:rPr>
          <w:rFonts w:ascii="Times New Roman" w:eastAsia="仿宋_GB2312" w:hAnsi="Times New Roman"/>
          <w:bCs/>
          <w:color w:val="000000" w:themeColor="text1"/>
          <w:sz w:val="28"/>
          <w:szCs w:val="28"/>
        </w:rPr>
        <w:t>9</w:t>
      </w:r>
      <w:r>
        <w:rPr>
          <w:rFonts w:ascii="Times New Roman" w:eastAsia="仿宋_GB2312" w:hAnsi="Times New Roman" w:hint="eastAsia"/>
          <w:bCs/>
          <w:color w:val="000000" w:themeColor="text1"/>
          <w:sz w:val="28"/>
          <w:szCs w:val="28"/>
        </w:rPr>
        <w:t>分）</w:t>
      </w:r>
    </w:p>
    <w:p w14:paraId="470C50B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）科研成果类（此项目只能申请</w:t>
      </w: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项加分）</w:t>
      </w:r>
    </w:p>
    <w:p w14:paraId="3E825B85"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级或外文</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级及以上等级期刊公开发表的文章每项计</w:t>
      </w:r>
      <w:r>
        <w:rPr>
          <w:rFonts w:ascii="Times New Roman" w:eastAsia="仿宋_GB2312" w:hAnsi="Times New Roman"/>
          <w:bCs/>
          <w:color w:val="000000" w:themeColor="text1"/>
          <w:sz w:val="28"/>
          <w:szCs w:val="28"/>
        </w:rPr>
        <w:t>60</w:t>
      </w:r>
      <w:r>
        <w:rPr>
          <w:rFonts w:ascii="Times New Roman" w:eastAsia="仿宋_GB2312" w:hAnsi="Times New Roman" w:hint="eastAsia"/>
          <w:bCs/>
          <w:color w:val="000000" w:themeColor="text1"/>
          <w:sz w:val="28"/>
          <w:szCs w:val="28"/>
        </w:rPr>
        <w:t>分；</w:t>
      </w:r>
    </w:p>
    <w:p w14:paraId="29FDD6A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级或外文</w:t>
      </w:r>
      <w:r>
        <w:rPr>
          <w:rFonts w:ascii="Times New Roman" w:eastAsia="仿宋_GB2312" w:hAnsi="Times New Roman" w:hint="eastAsia"/>
          <w:bCs/>
          <w:color w:val="000000" w:themeColor="text1"/>
          <w:sz w:val="28"/>
          <w:szCs w:val="28"/>
        </w:rPr>
        <w:t>B</w:t>
      </w:r>
      <w:r>
        <w:rPr>
          <w:rFonts w:ascii="Times New Roman" w:eastAsia="仿宋_GB2312" w:hAnsi="Times New Roman" w:hint="eastAsia"/>
          <w:bCs/>
          <w:color w:val="000000" w:themeColor="text1"/>
          <w:sz w:val="28"/>
          <w:szCs w:val="28"/>
        </w:rPr>
        <w:t>级期刊公开发表的文章每项计</w:t>
      </w:r>
      <w:r>
        <w:rPr>
          <w:rFonts w:ascii="Times New Roman" w:eastAsia="仿宋_GB2312" w:hAnsi="Times New Roman"/>
          <w:bCs/>
          <w:color w:val="000000" w:themeColor="text1"/>
          <w:sz w:val="28"/>
          <w:szCs w:val="28"/>
        </w:rPr>
        <w:t>40</w:t>
      </w:r>
      <w:r>
        <w:rPr>
          <w:rFonts w:ascii="Times New Roman" w:eastAsia="仿宋_GB2312" w:hAnsi="Times New Roman" w:hint="eastAsia"/>
          <w:bCs/>
          <w:color w:val="000000" w:themeColor="text1"/>
          <w:sz w:val="28"/>
          <w:szCs w:val="28"/>
        </w:rPr>
        <w:t>分；</w:t>
      </w:r>
    </w:p>
    <w:p w14:paraId="0A1FCC1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B</w:t>
      </w:r>
      <w:r>
        <w:rPr>
          <w:rFonts w:ascii="Times New Roman" w:eastAsia="仿宋_GB2312" w:hAnsi="Times New Roman" w:hint="eastAsia"/>
          <w:bCs/>
          <w:color w:val="000000" w:themeColor="text1"/>
          <w:sz w:val="28"/>
          <w:szCs w:val="28"/>
        </w:rPr>
        <w:t>级或外文</w:t>
      </w:r>
      <w:r>
        <w:rPr>
          <w:rFonts w:ascii="Times New Roman" w:eastAsia="仿宋_GB2312" w:hAnsi="Times New Roman" w:hint="eastAsia"/>
          <w:bCs/>
          <w:color w:val="000000" w:themeColor="text1"/>
          <w:sz w:val="28"/>
          <w:szCs w:val="28"/>
        </w:rPr>
        <w:t>C</w:t>
      </w:r>
      <w:r>
        <w:rPr>
          <w:rFonts w:ascii="Times New Roman" w:eastAsia="仿宋_GB2312" w:hAnsi="Times New Roman" w:hint="eastAsia"/>
          <w:bCs/>
          <w:color w:val="000000" w:themeColor="text1"/>
          <w:sz w:val="28"/>
          <w:szCs w:val="28"/>
        </w:rPr>
        <w:t>级期刊公开发表的文章每项计</w:t>
      </w:r>
      <w:r>
        <w:rPr>
          <w:rFonts w:ascii="Times New Roman" w:eastAsia="仿宋_GB2312" w:hAnsi="Times New Roman" w:hint="eastAsia"/>
          <w:bCs/>
          <w:color w:val="000000" w:themeColor="text1"/>
          <w:sz w:val="28"/>
          <w:szCs w:val="28"/>
        </w:rPr>
        <w:t>20</w:t>
      </w:r>
      <w:r>
        <w:rPr>
          <w:rFonts w:ascii="Times New Roman" w:eastAsia="仿宋_GB2312" w:hAnsi="Times New Roman" w:hint="eastAsia"/>
          <w:bCs/>
          <w:color w:val="000000" w:themeColor="text1"/>
          <w:sz w:val="28"/>
          <w:szCs w:val="28"/>
        </w:rPr>
        <w:t>分；</w:t>
      </w:r>
    </w:p>
    <w:p w14:paraId="00E61E0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C</w:t>
      </w:r>
      <w:r>
        <w:rPr>
          <w:rFonts w:ascii="Times New Roman" w:eastAsia="仿宋_GB2312" w:hAnsi="Times New Roman" w:hint="eastAsia"/>
          <w:bCs/>
          <w:color w:val="000000" w:themeColor="text1"/>
          <w:sz w:val="28"/>
          <w:szCs w:val="28"/>
        </w:rPr>
        <w:t>级期刊公开发表的文章每项计</w:t>
      </w:r>
      <w:r>
        <w:rPr>
          <w:rFonts w:ascii="Times New Roman" w:eastAsia="仿宋_GB2312" w:hAnsi="Times New Roman" w:hint="eastAsia"/>
          <w:bCs/>
          <w:color w:val="000000" w:themeColor="text1"/>
          <w:sz w:val="28"/>
          <w:szCs w:val="28"/>
        </w:rPr>
        <w:t>10</w:t>
      </w:r>
      <w:r>
        <w:rPr>
          <w:rFonts w:ascii="Times New Roman" w:eastAsia="仿宋_GB2312" w:hAnsi="Times New Roman" w:hint="eastAsia"/>
          <w:bCs/>
          <w:color w:val="000000" w:themeColor="text1"/>
          <w:sz w:val="28"/>
          <w:szCs w:val="28"/>
        </w:rPr>
        <w:t>分；</w:t>
      </w:r>
    </w:p>
    <w:p w14:paraId="171B7DF7"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在上海保险、保险职业学院学报、中国保险期刊公开发表的文章每项计</w:t>
      </w:r>
      <w:r>
        <w:rPr>
          <w:rFonts w:ascii="Times New Roman" w:eastAsia="仿宋_GB2312" w:hAnsi="Times New Roman"/>
          <w:bCs/>
          <w:color w:val="000000" w:themeColor="text1"/>
          <w:sz w:val="28"/>
          <w:szCs w:val="28"/>
        </w:rPr>
        <w:t>5</w:t>
      </w:r>
      <w:r>
        <w:rPr>
          <w:rFonts w:ascii="Times New Roman" w:eastAsia="仿宋_GB2312" w:hAnsi="Times New Roman" w:hint="eastAsia"/>
          <w:bCs/>
          <w:color w:val="000000" w:themeColor="text1"/>
          <w:sz w:val="28"/>
          <w:szCs w:val="28"/>
        </w:rPr>
        <w:t>分。</w:t>
      </w:r>
    </w:p>
    <w:p w14:paraId="14BC2AC6"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注：</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刊物分类参见学校科研处《西南财经大学学术期刊目录（</w:t>
      </w:r>
      <w:r>
        <w:rPr>
          <w:rFonts w:ascii="Times New Roman" w:eastAsia="仿宋_GB2312" w:hAnsi="Times New Roman" w:hint="eastAsia"/>
          <w:bCs/>
          <w:color w:val="000000" w:themeColor="text1"/>
          <w:sz w:val="28"/>
          <w:szCs w:val="28"/>
        </w:rPr>
        <w:t>2018</w:t>
      </w:r>
      <w:r>
        <w:rPr>
          <w:rFonts w:ascii="Times New Roman" w:eastAsia="仿宋_GB2312" w:hAnsi="Times New Roman" w:hint="eastAsia"/>
          <w:bCs/>
          <w:color w:val="000000" w:themeColor="text1"/>
          <w:sz w:val="28"/>
          <w:szCs w:val="28"/>
        </w:rPr>
        <w:t>版）》，仅以下类别刊物加分，中文（包括属于该类别的</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级期刊）：经济学，管理学，统计学，自动化技术、计算机技术、数学、社会学、政治学、高校综合性学报、综合社科期刊；英文（包括属于该类别的</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级期刊）：</w:t>
      </w:r>
      <w:r>
        <w:rPr>
          <w:rFonts w:ascii="Times New Roman" w:eastAsia="仿宋_GB2312" w:hAnsi="Times New Roman" w:hint="eastAsia"/>
          <w:bCs/>
          <w:color w:val="000000" w:themeColor="text1"/>
          <w:sz w:val="28"/>
          <w:szCs w:val="28"/>
        </w:rPr>
        <w:t>ECONOMICS</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BUSINESS FINANCE</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BUSINESS</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MANAGEMENT</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STATISTICS&amp;PROBABILITY</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OPERATIONS RESEARCH &amp; MANAGEMENT SCIENCE</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COMPUTER SCIENCE</w:t>
      </w:r>
      <w:r>
        <w:rPr>
          <w:rFonts w:ascii="Times New Roman" w:eastAsia="仿宋_GB2312" w:hAnsi="Times New Roman" w:hint="eastAsia"/>
          <w:bCs/>
          <w:color w:val="000000" w:themeColor="text1"/>
          <w:sz w:val="28"/>
          <w:szCs w:val="28"/>
        </w:rPr>
        <w:t>。</w:t>
      </w:r>
    </w:p>
    <w:p w14:paraId="11C1BC3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b</w:t>
      </w:r>
      <w:r>
        <w:rPr>
          <w:rFonts w:ascii="Times New Roman" w:eastAsia="仿宋_GB2312" w:hAnsi="Times New Roman" w:hint="eastAsia"/>
          <w:bCs/>
          <w:color w:val="000000" w:themeColor="text1"/>
          <w:sz w:val="28"/>
          <w:szCs w:val="28"/>
        </w:rPr>
        <w:t>申请加分的论文只加独立作者或第一作者，其余作者不加分。</w:t>
      </w:r>
      <w:r>
        <w:rPr>
          <w:rFonts w:ascii="Times New Roman" w:eastAsia="仿宋_GB2312" w:hAnsi="Times New Roman" w:hint="eastAsia"/>
          <w:bCs/>
          <w:color w:val="000000" w:themeColor="text1"/>
          <w:sz w:val="28"/>
          <w:szCs w:val="28"/>
        </w:rPr>
        <w:t xml:space="preserve"> </w:t>
      </w:r>
    </w:p>
    <w:p w14:paraId="505D8638"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c</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学生与直系亲属或学历、职称、职务明显高于本人者合作的科研成果、竞赛奖项等仅作为参考，不纳入学生本人推免遴选综合评价成绩计算体系，同等条件下可优先考虑。</w:t>
      </w:r>
    </w:p>
    <w:p w14:paraId="2EF2EF7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d</w:t>
      </w:r>
      <w:r>
        <w:rPr>
          <w:rFonts w:ascii="Times New Roman" w:eastAsia="仿宋_GB2312" w:hAnsi="Times New Roman" w:hint="eastAsia"/>
          <w:bCs/>
          <w:color w:val="000000" w:themeColor="text1"/>
          <w:sz w:val="28"/>
          <w:szCs w:val="28"/>
        </w:rPr>
        <w:t>学院将对申请论文发表刊物进行审查，在学术声誉不佳期刊发表的论文不加分。</w:t>
      </w:r>
    </w:p>
    <w:p w14:paraId="38D8A329"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）学科竞赛类，限省级前三名或三等奖加分，校级第一、二名或一、二等奖加分，团体获奖加分除以人头计算（各方面只能申请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5"/>
        <w:gridCol w:w="2112"/>
        <w:gridCol w:w="2107"/>
        <w:gridCol w:w="1956"/>
      </w:tblGrid>
      <w:tr w:rsidR="00183B11" w14:paraId="5819F0E1"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69F81EF4"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p>
        </w:tc>
        <w:tc>
          <w:tcPr>
            <w:tcW w:w="2112" w:type="dxa"/>
            <w:tcBorders>
              <w:top w:val="outset" w:sz="6" w:space="0" w:color="auto"/>
              <w:left w:val="outset" w:sz="6" w:space="0" w:color="auto"/>
              <w:bottom w:val="outset" w:sz="6" w:space="0" w:color="auto"/>
              <w:right w:val="outset" w:sz="6" w:space="0" w:color="auto"/>
            </w:tcBorders>
            <w:vAlign w:val="center"/>
          </w:tcPr>
          <w:p w14:paraId="6EC86648"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国家级（分）</w:t>
            </w:r>
          </w:p>
        </w:tc>
        <w:tc>
          <w:tcPr>
            <w:tcW w:w="2107" w:type="dxa"/>
            <w:tcBorders>
              <w:top w:val="outset" w:sz="6" w:space="0" w:color="auto"/>
              <w:left w:val="outset" w:sz="6" w:space="0" w:color="auto"/>
              <w:bottom w:val="outset" w:sz="6" w:space="0" w:color="auto"/>
              <w:right w:val="outset" w:sz="6" w:space="0" w:color="auto"/>
            </w:tcBorders>
            <w:vAlign w:val="center"/>
          </w:tcPr>
          <w:p w14:paraId="1908CAB9"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省级（分）</w:t>
            </w:r>
          </w:p>
        </w:tc>
        <w:tc>
          <w:tcPr>
            <w:tcW w:w="1956" w:type="dxa"/>
            <w:tcBorders>
              <w:top w:val="outset" w:sz="6" w:space="0" w:color="auto"/>
              <w:left w:val="outset" w:sz="6" w:space="0" w:color="auto"/>
              <w:bottom w:val="outset" w:sz="6" w:space="0" w:color="auto"/>
              <w:right w:val="outset" w:sz="6" w:space="0" w:color="auto"/>
            </w:tcBorders>
            <w:vAlign w:val="center"/>
          </w:tcPr>
          <w:p w14:paraId="0155EAB6"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校级（分）</w:t>
            </w:r>
          </w:p>
        </w:tc>
      </w:tr>
      <w:tr w:rsidR="00183B11" w14:paraId="11407A05"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763ABA62"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第一名或一等</w:t>
            </w:r>
          </w:p>
        </w:tc>
        <w:tc>
          <w:tcPr>
            <w:tcW w:w="2112" w:type="dxa"/>
            <w:tcBorders>
              <w:top w:val="outset" w:sz="6" w:space="0" w:color="auto"/>
              <w:left w:val="outset" w:sz="6" w:space="0" w:color="auto"/>
              <w:bottom w:val="outset" w:sz="6" w:space="0" w:color="auto"/>
              <w:right w:val="outset" w:sz="6" w:space="0" w:color="auto"/>
            </w:tcBorders>
            <w:vAlign w:val="center"/>
          </w:tcPr>
          <w:p w14:paraId="460D3451"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40</w:t>
            </w:r>
          </w:p>
        </w:tc>
        <w:tc>
          <w:tcPr>
            <w:tcW w:w="2107" w:type="dxa"/>
            <w:tcBorders>
              <w:top w:val="outset" w:sz="6" w:space="0" w:color="auto"/>
              <w:left w:val="outset" w:sz="6" w:space="0" w:color="auto"/>
              <w:bottom w:val="outset" w:sz="6" w:space="0" w:color="auto"/>
              <w:right w:val="outset" w:sz="6" w:space="0" w:color="auto"/>
            </w:tcBorders>
            <w:vAlign w:val="center"/>
          </w:tcPr>
          <w:p w14:paraId="039CE4DE"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1956" w:type="dxa"/>
            <w:tcBorders>
              <w:top w:val="outset" w:sz="6" w:space="0" w:color="auto"/>
              <w:left w:val="outset" w:sz="6" w:space="0" w:color="auto"/>
              <w:bottom w:val="outset" w:sz="6" w:space="0" w:color="auto"/>
              <w:right w:val="outset" w:sz="6" w:space="0" w:color="auto"/>
            </w:tcBorders>
            <w:vAlign w:val="center"/>
          </w:tcPr>
          <w:p w14:paraId="3504B92B"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5</w:t>
            </w:r>
          </w:p>
        </w:tc>
      </w:tr>
      <w:tr w:rsidR="00183B11" w14:paraId="16897A30"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7195CBA9"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第二名或二等</w:t>
            </w:r>
          </w:p>
        </w:tc>
        <w:tc>
          <w:tcPr>
            <w:tcW w:w="2112" w:type="dxa"/>
            <w:tcBorders>
              <w:top w:val="outset" w:sz="6" w:space="0" w:color="auto"/>
              <w:left w:val="outset" w:sz="6" w:space="0" w:color="auto"/>
              <w:bottom w:val="outset" w:sz="6" w:space="0" w:color="auto"/>
              <w:right w:val="outset" w:sz="6" w:space="0" w:color="auto"/>
            </w:tcBorders>
            <w:vAlign w:val="center"/>
          </w:tcPr>
          <w:p w14:paraId="1AB2F4EE"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30</w:t>
            </w:r>
          </w:p>
        </w:tc>
        <w:tc>
          <w:tcPr>
            <w:tcW w:w="2107" w:type="dxa"/>
            <w:tcBorders>
              <w:top w:val="outset" w:sz="6" w:space="0" w:color="auto"/>
              <w:left w:val="outset" w:sz="6" w:space="0" w:color="auto"/>
              <w:bottom w:val="outset" w:sz="6" w:space="0" w:color="auto"/>
              <w:right w:val="outset" w:sz="6" w:space="0" w:color="auto"/>
            </w:tcBorders>
            <w:vAlign w:val="center"/>
          </w:tcPr>
          <w:p w14:paraId="5E6AFC8A"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20</w:t>
            </w:r>
          </w:p>
        </w:tc>
        <w:tc>
          <w:tcPr>
            <w:tcW w:w="1956" w:type="dxa"/>
            <w:tcBorders>
              <w:top w:val="outset" w:sz="6" w:space="0" w:color="auto"/>
              <w:left w:val="outset" w:sz="6" w:space="0" w:color="auto"/>
              <w:bottom w:val="outset" w:sz="6" w:space="0" w:color="auto"/>
              <w:right w:val="outset" w:sz="6" w:space="0" w:color="auto"/>
            </w:tcBorders>
            <w:vAlign w:val="center"/>
          </w:tcPr>
          <w:p w14:paraId="49672F2C"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1</w:t>
            </w:r>
          </w:p>
        </w:tc>
      </w:tr>
      <w:tr w:rsidR="00183B11" w14:paraId="69E7C3A1"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332136B1"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第三名或三等</w:t>
            </w:r>
          </w:p>
        </w:tc>
        <w:tc>
          <w:tcPr>
            <w:tcW w:w="2112" w:type="dxa"/>
            <w:tcBorders>
              <w:top w:val="outset" w:sz="6" w:space="0" w:color="auto"/>
              <w:left w:val="outset" w:sz="6" w:space="0" w:color="auto"/>
              <w:bottom w:val="outset" w:sz="6" w:space="0" w:color="auto"/>
              <w:right w:val="outset" w:sz="6" w:space="0" w:color="auto"/>
            </w:tcBorders>
            <w:vAlign w:val="center"/>
          </w:tcPr>
          <w:p w14:paraId="1C3BE112"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2107" w:type="dxa"/>
            <w:tcBorders>
              <w:top w:val="outset" w:sz="6" w:space="0" w:color="auto"/>
              <w:left w:val="outset" w:sz="6" w:space="0" w:color="auto"/>
              <w:bottom w:val="outset" w:sz="6" w:space="0" w:color="auto"/>
              <w:right w:val="outset" w:sz="6" w:space="0" w:color="auto"/>
            </w:tcBorders>
            <w:vAlign w:val="center"/>
          </w:tcPr>
          <w:p w14:paraId="40362EEE"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10</w:t>
            </w:r>
          </w:p>
        </w:tc>
        <w:tc>
          <w:tcPr>
            <w:tcW w:w="1956" w:type="dxa"/>
            <w:tcBorders>
              <w:top w:val="outset" w:sz="6" w:space="0" w:color="auto"/>
              <w:left w:val="outset" w:sz="6" w:space="0" w:color="auto"/>
              <w:bottom w:val="outset" w:sz="6" w:space="0" w:color="auto"/>
              <w:right w:val="outset" w:sz="6" w:space="0" w:color="auto"/>
            </w:tcBorders>
            <w:vAlign w:val="center"/>
          </w:tcPr>
          <w:p w14:paraId="79B32D8F"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不加分</w:t>
            </w:r>
          </w:p>
        </w:tc>
      </w:tr>
    </w:tbl>
    <w:p w14:paraId="7B48DAEA"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科竞赛类竞赛分为保险知识竞赛方面、保险产品创新设计竞赛方面、保险精算竞赛方面、数据分析竞赛方面、学术竞赛方面、外语竞赛方面、数学竞赛方面七方面，其他未在本办法中归类的竞赛由学院工作小组认定。</w:t>
      </w:r>
    </w:p>
    <w:p w14:paraId="350344A2"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保险知识竞赛方面包括全国大学生保险模拟法庭辩论赛。</w:t>
      </w:r>
    </w:p>
    <w:p w14:paraId="596CDDFB"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保险产品创新设计竞赛方面包括全国大学生保险创新创意大赛、平安产险全国高校创意挑战赛、西南财经大学“保险</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风险管理”大赛。</w:t>
      </w:r>
    </w:p>
    <w:p w14:paraId="408CCBF0"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保险精算竞赛方面包括慕尼黑再保险精算竞赛。</w:t>
      </w:r>
    </w:p>
    <w:p w14:paraId="74788349"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数据分析竞赛方面包括中国高校</w:t>
      </w:r>
      <w:r>
        <w:rPr>
          <w:rFonts w:ascii="Times New Roman" w:eastAsia="仿宋_GB2312" w:hAnsi="Times New Roman" w:cs="Times New Roman" w:hint="eastAsia"/>
          <w:color w:val="000000" w:themeColor="text1"/>
          <w:kern w:val="2"/>
          <w:sz w:val="28"/>
          <w:szCs w:val="28"/>
        </w:rPr>
        <w:t>SAS</w:t>
      </w:r>
      <w:r>
        <w:rPr>
          <w:rFonts w:ascii="Times New Roman" w:eastAsia="仿宋_GB2312" w:hAnsi="Times New Roman" w:cs="Times New Roman" w:hint="eastAsia"/>
          <w:color w:val="000000" w:themeColor="text1"/>
          <w:kern w:val="2"/>
          <w:sz w:val="28"/>
          <w:szCs w:val="28"/>
        </w:rPr>
        <w:t>数据分析大赛、全国大学生统计建模大赛。</w:t>
      </w:r>
    </w:p>
    <w:p w14:paraId="4E518433"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学术竞赛方面包括西南财经大学本科生论文大赛。</w:t>
      </w:r>
    </w:p>
    <w:p w14:paraId="28497BF5"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外语竞赛方面包括全国大学生英语竞赛（该项获奖加分按</w:t>
      </w:r>
      <w:r>
        <w:rPr>
          <w:rFonts w:ascii="Times New Roman" w:eastAsia="仿宋_GB2312" w:hAnsi="Times New Roman" w:cs="Times New Roman" w:hint="eastAsia"/>
          <w:color w:val="000000" w:themeColor="text1"/>
          <w:kern w:val="2"/>
          <w:sz w:val="28"/>
          <w:szCs w:val="28"/>
        </w:rPr>
        <w:t xml:space="preserve">1/2 </w:t>
      </w:r>
      <w:r>
        <w:rPr>
          <w:rFonts w:ascii="Times New Roman" w:eastAsia="仿宋_GB2312" w:hAnsi="Times New Roman" w:cs="Times New Roman" w:hint="eastAsia"/>
          <w:color w:val="000000" w:themeColor="text1"/>
          <w:kern w:val="2"/>
          <w:sz w:val="28"/>
          <w:szCs w:val="28"/>
        </w:rPr>
        <w:t>计）、“外研社杯”全国英语演讲大赛、“外研社杯”全国大学生英语辩论赛、“</w:t>
      </w:r>
      <w:r>
        <w:rPr>
          <w:rFonts w:ascii="Times New Roman" w:eastAsia="仿宋_GB2312" w:hAnsi="Times New Roman" w:cs="Times New Roman" w:hint="eastAsia"/>
          <w:color w:val="000000" w:themeColor="text1"/>
          <w:kern w:val="2"/>
          <w:sz w:val="28"/>
          <w:szCs w:val="28"/>
        </w:rPr>
        <w:t>21</w:t>
      </w:r>
      <w:r>
        <w:rPr>
          <w:rFonts w:ascii="Times New Roman" w:eastAsia="仿宋_GB2312" w:hAnsi="Times New Roman" w:cs="Times New Roman" w:hint="eastAsia"/>
          <w:color w:val="000000" w:themeColor="text1"/>
          <w:kern w:val="2"/>
          <w:sz w:val="28"/>
          <w:szCs w:val="28"/>
        </w:rPr>
        <w:t>世纪杯”全国大学生英语演讲比赛、“</w:t>
      </w:r>
      <w:r>
        <w:rPr>
          <w:rFonts w:ascii="Times New Roman" w:eastAsia="仿宋_GB2312" w:hAnsi="Times New Roman" w:cs="Times New Roman" w:hint="eastAsia"/>
          <w:color w:val="000000" w:themeColor="text1"/>
          <w:kern w:val="2"/>
          <w:sz w:val="28"/>
          <w:szCs w:val="28"/>
        </w:rPr>
        <w:t>CCTV</w:t>
      </w:r>
      <w:r>
        <w:rPr>
          <w:rFonts w:ascii="Times New Roman" w:eastAsia="仿宋_GB2312" w:hAnsi="Times New Roman" w:cs="Times New Roman" w:hint="eastAsia"/>
          <w:color w:val="000000" w:themeColor="text1"/>
          <w:kern w:val="2"/>
          <w:sz w:val="28"/>
          <w:szCs w:val="28"/>
        </w:rPr>
        <w:t>杯”全国英语演讲大赛。</w:t>
      </w:r>
    </w:p>
    <w:p w14:paraId="26254145" w14:textId="0437952B"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数学竞赛方面包括全国大学生数学建模竞赛、全国大学生数学竞赛。</w:t>
      </w:r>
    </w:p>
    <w:p w14:paraId="7E45B0AE" w14:textId="77777777" w:rsidR="00183B11" w:rsidRDefault="00183B11" w:rsidP="00183B11">
      <w:pPr>
        <w:pStyle w:val="13"/>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）创新创业类，限省级前三名或三等奖加分，校级第一、二名</w:t>
      </w:r>
      <w:r>
        <w:rPr>
          <w:rFonts w:ascii="Times New Roman" w:eastAsia="仿宋_GB2312" w:hAnsi="Times New Roman" w:cs="Times New Roman" w:hint="eastAsia"/>
          <w:color w:val="000000" w:themeColor="text1"/>
          <w:kern w:val="2"/>
          <w:sz w:val="28"/>
          <w:szCs w:val="28"/>
        </w:rPr>
        <w:lastRenderedPageBreak/>
        <w:t>或一、二等奖加分，团体获奖加分除以人头计算（此项目只能申请</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项加分）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5"/>
        <w:gridCol w:w="2112"/>
        <w:gridCol w:w="2107"/>
        <w:gridCol w:w="1956"/>
      </w:tblGrid>
      <w:tr w:rsidR="00183B11" w14:paraId="17180747"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52980164"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p>
        </w:tc>
        <w:tc>
          <w:tcPr>
            <w:tcW w:w="2112" w:type="dxa"/>
            <w:tcBorders>
              <w:top w:val="outset" w:sz="6" w:space="0" w:color="auto"/>
              <w:left w:val="outset" w:sz="6" w:space="0" w:color="auto"/>
              <w:bottom w:val="outset" w:sz="6" w:space="0" w:color="auto"/>
              <w:right w:val="outset" w:sz="6" w:space="0" w:color="auto"/>
            </w:tcBorders>
            <w:vAlign w:val="center"/>
          </w:tcPr>
          <w:p w14:paraId="2C7A2EAC"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国家级（分）</w:t>
            </w:r>
          </w:p>
        </w:tc>
        <w:tc>
          <w:tcPr>
            <w:tcW w:w="2107" w:type="dxa"/>
            <w:tcBorders>
              <w:top w:val="outset" w:sz="6" w:space="0" w:color="auto"/>
              <w:left w:val="outset" w:sz="6" w:space="0" w:color="auto"/>
              <w:bottom w:val="outset" w:sz="6" w:space="0" w:color="auto"/>
              <w:right w:val="outset" w:sz="6" w:space="0" w:color="auto"/>
            </w:tcBorders>
            <w:vAlign w:val="center"/>
          </w:tcPr>
          <w:p w14:paraId="665D520D"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省级（分）</w:t>
            </w:r>
          </w:p>
        </w:tc>
        <w:tc>
          <w:tcPr>
            <w:tcW w:w="1956" w:type="dxa"/>
            <w:tcBorders>
              <w:top w:val="outset" w:sz="6" w:space="0" w:color="auto"/>
              <w:left w:val="outset" w:sz="6" w:space="0" w:color="auto"/>
              <w:bottom w:val="outset" w:sz="6" w:space="0" w:color="auto"/>
              <w:right w:val="outset" w:sz="6" w:space="0" w:color="auto"/>
            </w:tcBorders>
            <w:vAlign w:val="center"/>
          </w:tcPr>
          <w:p w14:paraId="2521A733"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校级（分）</w:t>
            </w:r>
          </w:p>
        </w:tc>
      </w:tr>
      <w:tr w:rsidR="00183B11" w14:paraId="4B3E759A"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0FDBE7AB"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第一名或一等</w:t>
            </w:r>
          </w:p>
        </w:tc>
        <w:tc>
          <w:tcPr>
            <w:tcW w:w="2112" w:type="dxa"/>
            <w:tcBorders>
              <w:top w:val="outset" w:sz="6" w:space="0" w:color="auto"/>
              <w:left w:val="outset" w:sz="6" w:space="0" w:color="auto"/>
              <w:bottom w:val="outset" w:sz="6" w:space="0" w:color="auto"/>
              <w:right w:val="outset" w:sz="6" w:space="0" w:color="auto"/>
            </w:tcBorders>
            <w:vAlign w:val="center"/>
          </w:tcPr>
          <w:p w14:paraId="0253396E"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40</w:t>
            </w:r>
          </w:p>
        </w:tc>
        <w:tc>
          <w:tcPr>
            <w:tcW w:w="2107" w:type="dxa"/>
            <w:tcBorders>
              <w:top w:val="outset" w:sz="6" w:space="0" w:color="auto"/>
              <w:left w:val="outset" w:sz="6" w:space="0" w:color="auto"/>
              <w:bottom w:val="outset" w:sz="6" w:space="0" w:color="auto"/>
              <w:right w:val="outset" w:sz="6" w:space="0" w:color="auto"/>
            </w:tcBorders>
            <w:vAlign w:val="center"/>
          </w:tcPr>
          <w:p w14:paraId="4DCEEE2D"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1956" w:type="dxa"/>
            <w:tcBorders>
              <w:top w:val="outset" w:sz="6" w:space="0" w:color="auto"/>
              <w:left w:val="outset" w:sz="6" w:space="0" w:color="auto"/>
              <w:bottom w:val="outset" w:sz="6" w:space="0" w:color="auto"/>
              <w:right w:val="outset" w:sz="6" w:space="0" w:color="auto"/>
            </w:tcBorders>
            <w:vAlign w:val="center"/>
          </w:tcPr>
          <w:p w14:paraId="16941D8D"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5</w:t>
            </w:r>
          </w:p>
        </w:tc>
      </w:tr>
      <w:tr w:rsidR="00183B11" w14:paraId="2CFF86E0"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36326472"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第二名或二等</w:t>
            </w:r>
          </w:p>
        </w:tc>
        <w:tc>
          <w:tcPr>
            <w:tcW w:w="2112" w:type="dxa"/>
            <w:tcBorders>
              <w:top w:val="outset" w:sz="6" w:space="0" w:color="auto"/>
              <w:left w:val="outset" w:sz="6" w:space="0" w:color="auto"/>
              <w:bottom w:val="outset" w:sz="6" w:space="0" w:color="auto"/>
              <w:right w:val="outset" w:sz="6" w:space="0" w:color="auto"/>
            </w:tcBorders>
            <w:vAlign w:val="center"/>
          </w:tcPr>
          <w:p w14:paraId="4644388A"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30</w:t>
            </w:r>
          </w:p>
        </w:tc>
        <w:tc>
          <w:tcPr>
            <w:tcW w:w="2107" w:type="dxa"/>
            <w:tcBorders>
              <w:top w:val="outset" w:sz="6" w:space="0" w:color="auto"/>
              <w:left w:val="outset" w:sz="6" w:space="0" w:color="auto"/>
              <w:bottom w:val="outset" w:sz="6" w:space="0" w:color="auto"/>
              <w:right w:val="outset" w:sz="6" w:space="0" w:color="auto"/>
            </w:tcBorders>
            <w:vAlign w:val="center"/>
          </w:tcPr>
          <w:p w14:paraId="4239D8C7"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20</w:t>
            </w:r>
          </w:p>
        </w:tc>
        <w:tc>
          <w:tcPr>
            <w:tcW w:w="1956" w:type="dxa"/>
            <w:tcBorders>
              <w:top w:val="outset" w:sz="6" w:space="0" w:color="auto"/>
              <w:left w:val="outset" w:sz="6" w:space="0" w:color="auto"/>
              <w:bottom w:val="outset" w:sz="6" w:space="0" w:color="auto"/>
              <w:right w:val="outset" w:sz="6" w:space="0" w:color="auto"/>
            </w:tcBorders>
            <w:vAlign w:val="center"/>
          </w:tcPr>
          <w:p w14:paraId="403E318B"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1</w:t>
            </w:r>
          </w:p>
        </w:tc>
      </w:tr>
      <w:tr w:rsidR="00183B11" w14:paraId="5C6C8B4A"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61E60FFF"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第三名或三等</w:t>
            </w:r>
          </w:p>
        </w:tc>
        <w:tc>
          <w:tcPr>
            <w:tcW w:w="2112" w:type="dxa"/>
            <w:tcBorders>
              <w:top w:val="outset" w:sz="6" w:space="0" w:color="auto"/>
              <w:left w:val="outset" w:sz="6" w:space="0" w:color="auto"/>
              <w:bottom w:val="outset" w:sz="6" w:space="0" w:color="auto"/>
              <w:right w:val="outset" w:sz="6" w:space="0" w:color="auto"/>
            </w:tcBorders>
            <w:vAlign w:val="center"/>
          </w:tcPr>
          <w:p w14:paraId="5200948F"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2107" w:type="dxa"/>
            <w:tcBorders>
              <w:top w:val="outset" w:sz="6" w:space="0" w:color="auto"/>
              <w:left w:val="outset" w:sz="6" w:space="0" w:color="auto"/>
              <w:bottom w:val="outset" w:sz="6" w:space="0" w:color="auto"/>
              <w:right w:val="outset" w:sz="6" w:space="0" w:color="auto"/>
            </w:tcBorders>
            <w:vAlign w:val="center"/>
          </w:tcPr>
          <w:p w14:paraId="7B501381"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10</w:t>
            </w:r>
          </w:p>
        </w:tc>
        <w:tc>
          <w:tcPr>
            <w:tcW w:w="1956" w:type="dxa"/>
            <w:tcBorders>
              <w:top w:val="outset" w:sz="6" w:space="0" w:color="auto"/>
              <w:left w:val="outset" w:sz="6" w:space="0" w:color="auto"/>
              <w:bottom w:val="outset" w:sz="6" w:space="0" w:color="auto"/>
              <w:right w:val="outset" w:sz="6" w:space="0" w:color="auto"/>
            </w:tcBorders>
            <w:vAlign w:val="center"/>
          </w:tcPr>
          <w:p w14:paraId="4A0928BC" w14:textId="77777777" w:rsidR="00183B11" w:rsidRDefault="00183B11" w:rsidP="004D3A6A">
            <w:pPr>
              <w:pStyle w:val="13"/>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不加分</w:t>
            </w:r>
          </w:p>
        </w:tc>
      </w:tr>
    </w:tbl>
    <w:p w14:paraId="4B286B4D"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“挑战杯”大学生课外学术科技作品竞赛、“创青春”大学生创业大赛、“互联网</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大学生创新创业大赛、光华创业大赛、“挑战杯”全国大学生网络虚拟运营创业专项赛、全国大学生电子商务“创新，创意及创业”挑战赛、全国“花旗杯”金融创新应用大赛、全国高校互联网应用创新大赛及其它由党、政、军、团等组织主办或举办，或经学院工作小组认可的创新创业类竞赛。</w:t>
      </w:r>
    </w:p>
    <w:p w14:paraId="68A94582"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（二）素质能力加分（上限</w:t>
      </w:r>
      <w:r>
        <w:rPr>
          <w:rFonts w:ascii="Times New Roman" w:eastAsia="仿宋_GB2312" w:hAnsi="Times New Roman" w:cs="Times New Roman"/>
          <w:color w:val="000000" w:themeColor="text1"/>
          <w:sz w:val="28"/>
          <w:szCs w:val="28"/>
        </w:rPr>
        <w:t>40</w:t>
      </w:r>
      <w:r>
        <w:rPr>
          <w:rFonts w:ascii="Times New Roman" w:eastAsia="仿宋_GB2312" w:hAnsi="Times New Roman" w:cs="Times New Roman" w:hint="eastAsia"/>
          <w:color w:val="000000" w:themeColor="text1"/>
          <w:sz w:val="28"/>
          <w:szCs w:val="28"/>
        </w:rPr>
        <w:t>分，其中，校级奖励加分不超过</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hint="eastAsia"/>
          <w:color w:val="000000" w:themeColor="text1"/>
          <w:sz w:val="28"/>
          <w:szCs w:val="28"/>
        </w:rPr>
        <w:t>分）</w:t>
      </w:r>
    </w:p>
    <w:p w14:paraId="40DC729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）荣誉类（此类别加分上限</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color w:val="000000" w:themeColor="text1"/>
          <w:sz w:val="28"/>
          <w:szCs w:val="28"/>
        </w:rPr>
        <w:t>0</w:t>
      </w:r>
      <w:r>
        <w:rPr>
          <w:rFonts w:ascii="Times New Roman" w:eastAsia="仿宋_GB2312" w:hAnsi="Times New Roman" w:cs="Times New Roman" w:hint="eastAsia"/>
          <w:color w:val="000000" w:themeColor="text1"/>
          <w:sz w:val="28"/>
          <w:szCs w:val="28"/>
        </w:rPr>
        <w:t>分）</w:t>
      </w:r>
    </w:p>
    <w:p w14:paraId="6424764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A</w:t>
      </w:r>
      <w:r>
        <w:rPr>
          <w:rFonts w:ascii="Times New Roman" w:eastAsia="仿宋_GB2312" w:hAnsi="Times New Roman" w:cs="Times New Roman" w:hint="eastAsia"/>
          <w:color w:val="000000" w:themeColor="text1"/>
          <w:sz w:val="28"/>
          <w:szCs w:val="28"/>
        </w:rPr>
        <w:t>获得以下荣誉称号（优秀大学生、三好学生、优秀学生干部、优秀共产党员、优秀共青团员、优秀共青团干、优秀青年志愿者、公益榜样、社会实践先进个人、五四青年标兵、优秀心理委员）（同一级别获不同称号，最多申请</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项加分；同一级别获同一称号最多申请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r>
        <w:rPr>
          <w:rFonts w:ascii="Times New Roman" w:eastAsia="仿宋_GB2312" w:hAnsi="Times New Roman" w:cs="Times New Roman" w:hint="eastAsia"/>
          <w:sz w:val="28"/>
          <w:szCs w:val="28"/>
        </w:rPr>
        <w:t>不同级别获同一称号按最高级别加分，最多申请</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项加分</w:t>
      </w:r>
      <w:r>
        <w:rPr>
          <w:rFonts w:ascii="Times New Roman" w:eastAsia="仿宋_GB2312" w:hAnsi="Times New Roman" w:cs="Times New Roman" w:hint="eastAsia"/>
          <w:color w:val="000000" w:themeColor="text1"/>
          <w:sz w:val="28"/>
          <w:szCs w:val="28"/>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9"/>
        <w:gridCol w:w="2829"/>
        <w:gridCol w:w="2638"/>
      </w:tblGrid>
      <w:tr w:rsidR="00183B11" w14:paraId="2F9E941F" w14:textId="77777777" w:rsidTr="004D3A6A">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14:paraId="65D950F6" w14:textId="77777777" w:rsidR="00183B11" w:rsidRDefault="00183B11" w:rsidP="004D3A6A">
            <w:pPr>
              <w:pStyle w:val="afd"/>
              <w:rPr>
                <w:color w:val="000000" w:themeColor="text1"/>
              </w:rPr>
            </w:pPr>
            <w:r>
              <w:rPr>
                <w:rFonts w:hint="eastAsia"/>
                <w:color w:val="000000" w:themeColor="text1"/>
              </w:rPr>
              <w:t>国家级（分）</w:t>
            </w:r>
          </w:p>
        </w:tc>
        <w:tc>
          <w:tcPr>
            <w:tcW w:w="1705" w:type="pct"/>
            <w:tcBorders>
              <w:top w:val="outset" w:sz="6" w:space="0" w:color="auto"/>
              <w:left w:val="outset" w:sz="6" w:space="0" w:color="auto"/>
              <w:bottom w:val="outset" w:sz="6" w:space="0" w:color="auto"/>
              <w:right w:val="outset" w:sz="6" w:space="0" w:color="auto"/>
            </w:tcBorders>
            <w:vAlign w:val="center"/>
          </w:tcPr>
          <w:p w14:paraId="5D03D3CB" w14:textId="77777777" w:rsidR="00183B11" w:rsidRDefault="00183B11" w:rsidP="004D3A6A">
            <w:pPr>
              <w:pStyle w:val="afd"/>
              <w:rPr>
                <w:color w:val="000000" w:themeColor="text1"/>
              </w:rPr>
            </w:pPr>
            <w:r>
              <w:rPr>
                <w:rFonts w:hint="eastAsia"/>
                <w:color w:val="000000" w:themeColor="text1"/>
              </w:rPr>
              <w:t>省级（分）</w:t>
            </w:r>
          </w:p>
        </w:tc>
        <w:tc>
          <w:tcPr>
            <w:tcW w:w="1590" w:type="pct"/>
            <w:tcBorders>
              <w:top w:val="outset" w:sz="6" w:space="0" w:color="auto"/>
              <w:left w:val="outset" w:sz="6" w:space="0" w:color="auto"/>
              <w:bottom w:val="outset" w:sz="6" w:space="0" w:color="auto"/>
              <w:right w:val="outset" w:sz="6" w:space="0" w:color="auto"/>
            </w:tcBorders>
            <w:vAlign w:val="center"/>
          </w:tcPr>
          <w:p w14:paraId="76E0F832" w14:textId="77777777" w:rsidR="00183B11" w:rsidRDefault="00183B11" w:rsidP="004D3A6A">
            <w:pPr>
              <w:pStyle w:val="afd"/>
              <w:rPr>
                <w:color w:val="000000" w:themeColor="text1"/>
              </w:rPr>
            </w:pPr>
            <w:r>
              <w:rPr>
                <w:rFonts w:hint="eastAsia"/>
                <w:color w:val="000000" w:themeColor="text1"/>
              </w:rPr>
              <w:t>校级（分）</w:t>
            </w:r>
          </w:p>
        </w:tc>
      </w:tr>
      <w:tr w:rsidR="00183B11" w14:paraId="567FF692" w14:textId="77777777" w:rsidTr="004D3A6A">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14:paraId="71A529C6" w14:textId="77777777" w:rsidR="00183B11" w:rsidRDefault="00183B11" w:rsidP="004D3A6A">
            <w:pPr>
              <w:pStyle w:val="afd"/>
              <w:rPr>
                <w:color w:val="000000" w:themeColor="text1"/>
              </w:rPr>
            </w:pPr>
            <w:r>
              <w:rPr>
                <w:color w:val="000000" w:themeColor="text1"/>
              </w:rPr>
              <w:t>40</w:t>
            </w:r>
          </w:p>
        </w:tc>
        <w:tc>
          <w:tcPr>
            <w:tcW w:w="1705" w:type="pct"/>
            <w:tcBorders>
              <w:top w:val="outset" w:sz="6" w:space="0" w:color="auto"/>
              <w:left w:val="outset" w:sz="6" w:space="0" w:color="auto"/>
              <w:bottom w:val="outset" w:sz="6" w:space="0" w:color="auto"/>
              <w:right w:val="outset" w:sz="6" w:space="0" w:color="auto"/>
            </w:tcBorders>
            <w:vAlign w:val="center"/>
          </w:tcPr>
          <w:p w14:paraId="684079D4" w14:textId="77777777" w:rsidR="00183B11" w:rsidRDefault="00183B11" w:rsidP="004D3A6A">
            <w:pPr>
              <w:pStyle w:val="afd"/>
              <w:rPr>
                <w:color w:val="000000" w:themeColor="text1"/>
              </w:rPr>
            </w:pPr>
            <w:r>
              <w:rPr>
                <w:color w:val="000000" w:themeColor="text1"/>
              </w:rPr>
              <w:t>25</w:t>
            </w:r>
          </w:p>
        </w:tc>
        <w:tc>
          <w:tcPr>
            <w:tcW w:w="1590" w:type="pct"/>
            <w:tcBorders>
              <w:top w:val="outset" w:sz="6" w:space="0" w:color="auto"/>
              <w:left w:val="outset" w:sz="6" w:space="0" w:color="auto"/>
              <w:bottom w:val="outset" w:sz="6" w:space="0" w:color="auto"/>
              <w:right w:val="outset" w:sz="6" w:space="0" w:color="auto"/>
            </w:tcBorders>
            <w:vAlign w:val="center"/>
          </w:tcPr>
          <w:p w14:paraId="0C8E9F3F" w14:textId="77777777" w:rsidR="00183B11" w:rsidRDefault="00183B11" w:rsidP="004D3A6A">
            <w:pPr>
              <w:pStyle w:val="afd"/>
              <w:rPr>
                <w:color w:val="000000" w:themeColor="text1"/>
              </w:rPr>
            </w:pPr>
            <w:r>
              <w:rPr>
                <w:color w:val="000000" w:themeColor="text1"/>
              </w:rPr>
              <w:t>3</w:t>
            </w:r>
          </w:p>
        </w:tc>
      </w:tr>
    </w:tbl>
    <w:p w14:paraId="0623323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B</w:t>
      </w:r>
      <w:r>
        <w:rPr>
          <w:rFonts w:ascii="Times New Roman" w:eastAsia="仿宋_GB2312" w:hAnsi="Times New Roman" w:cs="Times New Roman" w:hint="eastAsia"/>
          <w:color w:val="000000" w:themeColor="text1"/>
          <w:sz w:val="28"/>
          <w:szCs w:val="28"/>
        </w:rPr>
        <w:t>获得数学荣誉课程证书（此项目只能申请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8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183B11" w14:paraId="1E980195" w14:textId="77777777" w:rsidTr="004D3A6A">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14:paraId="0F49D5B4" w14:textId="77777777" w:rsidR="00183B11" w:rsidRDefault="00183B11" w:rsidP="004D3A6A">
            <w:pPr>
              <w:jc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校级（分）</w:t>
            </w:r>
          </w:p>
        </w:tc>
      </w:tr>
      <w:tr w:rsidR="00183B11" w14:paraId="26FA801D" w14:textId="77777777" w:rsidTr="004D3A6A">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14:paraId="48816488" w14:textId="77777777" w:rsidR="00183B11" w:rsidRDefault="00183B11" w:rsidP="004D3A6A">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5</w:t>
            </w:r>
          </w:p>
        </w:tc>
      </w:tr>
    </w:tbl>
    <w:p w14:paraId="73118FAE"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）体育类，限省级前三名或三等奖加分，校级第一、二名或一、二等奖加分，团体获奖加分除以人头计算（此项目只能申请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1355E67A"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3C1FA6E"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43B0F6F2"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76FE8976"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1DEC751F" w14:textId="77777777" w:rsidR="00183B11" w:rsidRDefault="00183B11" w:rsidP="004D3A6A">
            <w:pPr>
              <w:pStyle w:val="afd"/>
              <w:rPr>
                <w:color w:val="000000" w:themeColor="text1"/>
              </w:rPr>
            </w:pPr>
            <w:r>
              <w:rPr>
                <w:rFonts w:hint="eastAsia"/>
                <w:color w:val="000000" w:themeColor="text1"/>
              </w:rPr>
              <w:t>校级（分）</w:t>
            </w:r>
          </w:p>
        </w:tc>
      </w:tr>
      <w:tr w:rsidR="00183B11" w14:paraId="5F1BC312"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6177A358" w14:textId="77777777" w:rsidR="00183B11" w:rsidRDefault="00183B11" w:rsidP="004D3A6A">
            <w:pPr>
              <w:pStyle w:val="afd"/>
              <w:rPr>
                <w:color w:val="000000" w:themeColor="text1"/>
              </w:rPr>
            </w:pPr>
            <w:r>
              <w:rPr>
                <w:rFonts w:hint="eastAsia"/>
                <w:color w:val="000000" w:themeColor="text1"/>
              </w:rPr>
              <w:lastRenderedPageBreak/>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45C25CAE" w14:textId="77777777" w:rsidR="00183B11" w:rsidRDefault="00183B11" w:rsidP="004D3A6A">
            <w:pPr>
              <w:pStyle w:val="afd"/>
              <w:rPr>
                <w:color w:val="000000" w:themeColor="text1"/>
              </w:rPr>
            </w:pPr>
            <w:r>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14:paraId="4C6A66C3" w14:textId="77777777" w:rsidR="00183B11" w:rsidRDefault="00183B11" w:rsidP="004D3A6A">
            <w:pPr>
              <w:pStyle w:val="afd"/>
              <w:rPr>
                <w:color w:val="000000" w:themeColor="text1"/>
              </w:rPr>
            </w:pPr>
            <w:r>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14:paraId="28F521BB" w14:textId="77777777" w:rsidR="00183B11" w:rsidRDefault="00183B11" w:rsidP="004D3A6A">
            <w:pPr>
              <w:pStyle w:val="afd"/>
              <w:rPr>
                <w:color w:val="000000" w:themeColor="text1"/>
              </w:rPr>
            </w:pPr>
            <w:r>
              <w:rPr>
                <w:color w:val="000000" w:themeColor="text1"/>
              </w:rPr>
              <w:t>2.5</w:t>
            </w:r>
          </w:p>
        </w:tc>
      </w:tr>
      <w:tr w:rsidR="00183B11" w14:paraId="33D91B67"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471775F6"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6A1531D6" w14:textId="77777777" w:rsidR="00183B11" w:rsidRDefault="00183B11" w:rsidP="004D3A6A">
            <w:pPr>
              <w:pStyle w:val="afd"/>
              <w:rPr>
                <w:color w:val="000000" w:themeColor="text1"/>
              </w:rPr>
            </w:pPr>
            <w:r>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14:paraId="4A25C5EB"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2626A6C8" w14:textId="77777777" w:rsidR="00183B11" w:rsidRDefault="00183B11" w:rsidP="004D3A6A">
            <w:pPr>
              <w:pStyle w:val="afd"/>
              <w:rPr>
                <w:color w:val="000000" w:themeColor="text1"/>
              </w:rPr>
            </w:pPr>
            <w:r>
              <w:rPr>
                <w:rFonts w:hint="eastAsia"/>
                <w:color w:val="000000" w:themeColor="text1"/>
              </w:rPr>
              <w:t>0</w:t>
            </w:r>
            <w:r>
              <w:rPr>
                <w:color w:val="000000" w:themeColor="text1"/>
              </w:rPr>
              <w:t>.5</w:t>
            </w:r>
          </w:p>
        </w:tc>
      </w:tr>
      <w:tr w:rsidR="00183B11" w14:paraId="6B6488F0"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2AFD029B"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4759B306" w14:textId="77777777" w:rsidR="00183B11" w:rsidRDefault="00183B11" w:rsidP="004D3A6A">
            <w:pPr>
              <w:pStyle w:val="afd"/>
              <w:rPr>
                <w:color w:val="000000" w:themeColor="text1"/>
              </w:rPr>
            </w:pPr>
            <w:r>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14:paraId="5735C84B" w14:textId="77777777" w:rsidR="00183B11" w:rsidRDefault="00183B11" w:rsidP="004D3A6A">
            <w:pPr>
              <w:pStyle w:val="afd"/>
              <w:rPr>
                <w:color w:val="000000" w:themeColor="text1"/>
              </w:rPr>
            </w:pPr>
            <w:r>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14:paraId="4551BA4A" w14:textId="77777777" w:rsidR="00183B11" w:rsidRDefault="00183B11" w:rsidP="004D3A6A">
            <w:pPr>
              <w:pStyle w:val="afd"/>
              <w:rPr>
                <w:color w:val="000000" w:themeColor="text1"/>
              </w:rPr>
            </w:pPr>
            <w:r>
              <w:rPr>
                <w:rFonts w:hint="eastAsia"/>
                <w:color w:val="000000" w:themeColor="text1"/>
              </w:rPr>
              <w:t>不加分</w:t>
            </w:r>
          </w:p>
        </w:tc>
      </w:tr>
    </w:tbl>
    <w:p w14:paraId="0AE65A26"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包括西南财经大学“光华杯”系列比赛、西南财经大学秋季运动会，及其它由党、政、军、团等组织主办或举办，或经学院工作小组认可的体育类竞赛。</w:t>
      </w:r>
    </w:p>
    <w:p w14:paraId="421D1A21"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）美育类，限省级前三名或三等奖加分，校级第一、二名或一、二等奖加分，团体获奖加分除以人头计算（此项目只能申请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37C7BAFF"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718031E9"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5E07B440"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689AD7C9"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17552060" w14:textId="77777777" w:rsidR="00183B11" w:rsidRDefault="00183B11" w:rsidP="004D3A6A">
            <w:pPr>
              <w:pStyle w:val="afd"/>
              <w:rPr>
                <w:color w:val="000000" w:themeColor="text1"/>
              </w:rPr>
            </w:pPr>
            <w:r>
              <w:rPr>
                <w:rFonts w:hint="eastAsia"/>
                <w:color w:val="000000" w:themeColor="text1"/>
              </w:rPr>
              <w:t>校级（分）</w:t>
            </w:r>
          </w:p>
        </w:tc>
      </w:tr>
      <w:tr w:rsidR="00183B11" w14:paraId="7F1A1285"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45DA45A"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1776D0C3" w14:textId="77777777" w:rsidR="00183B11" w:rsidRDefault="00183B11" w:rsidP="004D3A6A">
            <w:pPr>
              <w:pStyle w:val="afd"/>
              <w:rPr>
                <w:color w:val="000000" w:themeColor="text1"/>
              </w:rPr>
            </w:pPr>
            <w:r>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14:paraId="443387EE" w14:textId="77777777" w:rsidR="00183B11" w:rsidRDefault="00183B11" w:rsidP="004D3A6A">
            <w:pPr>
              <w:pStyle w:val="afd"/>
              <w:rPr>
                <w:color w:val="000000" w:themeColor="text1"/>
              </w:rPr>
            </w:pPr>
            <w:r>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14:paraId="07F28D0E" w14:textId="77777777" w:rsidR="00183B11" w:rsidRDefault="00183B11" w:rsidP="004D3A6A">
            <w:pPr>
              <w:pStyle w:val="afd"/>
              <w:rPr>
                <w:color w:val="000000" w:themeColor="text1"/>
              </w:rPr>
            </w:pPr>
            <w:r>
              <w:rPr>
                <w:color w:val="000000" w:themeColor="text1"/>
              </w:rPr>
              <w:t>2.5</w:t>
            </w:r>
          </w:p>
        </w:tc>
      </w:tr>
      <w:tr w:rsidR="00183B11" w14:paraId="6CD06255"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2645809D"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5363CA18" w14:textId="77777777" w:rsidR="00183B11" w:rsidRDefault="00183B11" w:rsidP="004D3A6A">
            <w:pPr>
              <w:pStyle w:val="afd"/>
              <w:rPr>
                <w:color w:val="000000" w:themeColor="text1"/>
              </w:rPr>
            </w:pPr>
            <w:r>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14:paraId="364CEA5D"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3FC7BDFD" w14:textId="77777777" w:rsidR="00183B11" w:rsidRDefault="00183B11" w:rsidP="004D3A6A">
            <w:pPr>
              <w:pStyle w:val="afd"/>
              <w:rPr>
                <w:color w:val="000000" w:themeColor="text1"/>
              </w:rPr>
            </w:pPr>
            <w:r>
              <w:rPr>
                <w:rFonts w:hint="eastAsia"/>
                <w:color w:val="000000" w:themeColor="text1"/>
              </w:rPr>
              <w:t>0</w:t>
            </w:r>
            <w:r>
              <w:rPr>
                <w:color w:val="000000" w:themeColor="text1"/>
              </w:rPr>
              <w:t>.5</w:t>
            </w:r>
          </w:p>
        </w:tc>
      </w:tr>
      <w:tr w:rsidR="00183B11" w14:paraId="08739EF7"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11594567"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28C830E6" w14:textId="77777777" w:rsidR="00183B11" w:rsidRDefault="00183B11" w:rsidP="004D3A6A">
            <w:pPr>
              <w:pStyle w:val="afd"/>
              <w:rPr>
                <w:color w:val="000000" w:themeColor="text1"/>
              </w:rPr>
            </w:pPr>
            <w:r>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14:paraId="2308AF0A" w14:textId="77777777" w:rsidR="00183B11" w:rsidRDefault="00183B11" w:rsidP="004D3A6A">
            <w:pPr>
              <w:pStyle w:val="afd"/>
              <w:rPr>
                <w:color w:val="000000" w:themeColor="text1"/>
              </w:rPr>
            </w:pPr>
            <w:r>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14:paraId="1F2FD10D" w14:textId="77777777" w:rsidR="00183B11" w:rsidRDefault="00183B11" w:rsidP="004D3A6A">
            <w:pPr>
              <w:pStyle w:val="afd"/>
              <w:rPr>
                <w:color w:val="000000" w:themeColor="text1"/>
              </w:rPr>
            </w:pPr>
            <w:r>
              <w:rPr>
                <w:rFonts w:hint="eastAsia"/>
                <w:color w:val="000000" w:themeColor="text1"/>
              </w:rPr>
              <w:t>不加分</w:t>
            </w:r>
          </w:p>
        </w:tc>
      </w:tr>
    </w:tbl>
    <w:p w14:paraId="56A628E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包括由党、政、军、团等组织主办或举办，或经学院工作小组认可的美育类竞赛。</w:t>
      </w:r>
    </w:p>
    <w:p w14:paraId="3F7BB7C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）劳动教育类，限省级前三名或三等奖加分，校级第一、二名或一、二等奖加分，团体获奖加分除以人头计算（此项目只能申请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02F50AAC"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845236F"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5F6D1544"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76D5B787"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7FEEB079" w14:textId="77777777" w:rsidR="00183B11" w:rsidRDefault="00183B11" w:rsidP="004D3A6A">
            <w:pPr>
              <w:pStyle w:val="afd"/>
              <w:rPr>
                <w:color w:val="000000" w:themeColor="text1"/>
              </w:rPr>
            </w:pPr>
            <w:r>
              <w:rPr>
                <w:rFonts w:hint="eastAsia"/>
                <w:color w:val="000000" w:themeColor="text1"/>
              </w:rPr>
              <w:t>校级（分）</w:t>
            </w:r>
          </w:p>
        </w:tc>
      </w:tr>
      <w:tr w:rsidR="00183B11" w14:paraId="5191921F"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DA70D94"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5CC096DF" w14:textId="77777777" w:rsidR="00183B11" w:rsidRDefault="00183B11" w:rsidP="004D3A6A">
            <w:pPr>
              <w:pStyle w:val="afd"/>
              <w:rPr>
                <w:color w:val="000000" w:themeColor="text1"/>
              </w:rPr>
            </w:pPr>
            <w:r>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14:paraId="6368CB04" w14:textId="77777777" w:rsidR="00183B11" w:rsidRDefault="00183B11" w:rsidP="004D3A6A">
            <w:pPr>
              <w:pStyle w:val="afd"/>
              <w:rPr>
                <w:color w:val="000000" w:themeColor="text1"/>
              </w:rPr>
            </w:pPr>
            <w:r>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14:paraId="464148C5" w14:textId="77777777" w:rsidR="00183B11" w:rsidRDefault="00183B11" w:rsidP="004D3A6A">
            <w:pPr>
              <w:pStyle w:val="afd"/>
              <w:rPr>
                <w:color w:val="000000" w:themeColor="text1"/>
              </w:rPr>
            </w:pPr>
            <w:r>
              <w:rPr>
                <w:color w:val="000000" w:themeColor="text1"/>
              </w:rPr>
              <w:t>2.5</w:t>
            </w:r>
          </w:p>
        </w:tc>
      </w:tr>
      <w:tr w:rsidR="00183B11" w14:paraId="2258EFDB"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589F7FF5"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79FCCBE4" w14:textId="77777777" w:rsidR="00183B11" w:rsidRDefault="00183B11" w:rsidP="004D3A6A">
            <w:pPr>
              <w:pStyle w:val="afd"/>
              <w:rPr>
                <w:color w:val="000000" w:themeColor="text1"/>
              </w:rPr>
            </w:pPr>
            <w:r>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14:paraId="7226EDA0"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5A770072" w14:textId="77777777" w:rsidR="00183B11" w:rsidRDefault="00183B11" w:rsidP="004D3A6A">
            <w:pPr>
              <w:pStyle w:val="afd"/>
              <w:rPr>
                <w:color w:val="000000" w:themeColor="text1"/>
              </w:rPr>
            </w:pPr>
            <w:r>
              <w:rPr>
                <w:rFonts w:hint="eastAsia"/>
                <w:color w:val="000000" w:themeColor="text1"/>
              </w:rPr>
              <w:t>0</w:t>
            </w:r>
            <w:r>
              <w:rPr>
                <w:color w:val="000000" w:themeColor="text1"/>
              </w:rPr>
              <w:t>.5</w:t>
            </w:r>
          </w:p>
        </w:tc>
      </w:tr>
      <w:tr w:rsidR="00183B11" w14:paraId="5BC5476E"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48F66140"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2EFDB309" w14:textId="77777777" w:rsidR="00183B11" w:rsidRDefault="00183B11" w:rsidP="004D3A6A">
            <w:pPr>
              <w:pStyle w:val="afd"/>
              <w:rPr>
                <w:color w:val="000000" w:themeColor="text1"/>
              </w:rPr>
            </w:pPr>
            <w:r>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14:paraId="55CA317E" w14:textId="77777777" w:rsidR="00183B11" w:rsidRDefault="00183B11" w:rsidP="004D3A6A">
            <w:pPr>
              <w:pStyle w:val="afd"/>
              <w:rPr>
                <w:color w:val="000000" w:themeColor="text1"/>
              </w:rPr>
            </w:pPr>
            <w:r>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14:paraId="48D984B7" w14:textId="77777777" w:rsidR="00183B11" w:rsidRDefault="00183B11" w:rsidP="004D3A6A">
            <w:pPr>
              <w:pStyle w:val="afd"/>
              <w:rPr>
                <w:color w:val="000000" w:themeColor="text1"/>
              </w:rPr>
            </w:pPr>
            <w:r>
              <w:rPr>
                <w:rFonts w:hint="eastAsia"/>
                <w:color w:val="000000" w:themeColor="text1"/>
              </w:rPr>
              <w:t>不加分</w:t>
            </w:r>
          </w:p>
        </w:tc>
      </w:tr>
    </w:tbl>
    <w:p w14:paraId="3A5236D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包括由党、政、军、团等组织主办或举办，或经学院工作小组认可的劳动教育类竞赛。</w:t>
      </w:r>
    </w:p>
    <w:p w14:paraId="7F0E441F"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hint="eastAsia"/>
          <w:color w:val="000000" w:themeColor="text1"/>
          <w:sz w:val="28"/>
          <w:szCs w:val="28"/>
        </w:rPr>
        <w:t>）服兵役类（此项目只能申请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p w14:paraId="615842AF"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在校期间依法服兵役的，完成服兵役后申请参加推荐免试研究生。</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6"/>
      </w:tblGrid>
      <w:tr w:rsidR="00183B11" w14:paraId="1D6DC76B" w14:textId="77777777" w:rsidTr="004D3A6A">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14:paraId="1203234C" w14:textId="77777777" w:rsidR="00183B11" w:rsidRDefault="00183B11" w:rsidP="004D3A6A">
            <w:pPr>
              <w:pStyle w:val="afd"/>
              <w:rPr>
                <w:color w:val="000000" w:themeColor="text1"/>
              </w:rPr>
            </w:pPr>
            <w:r>
              <w:rPr>
                <w:rFonts w:hint="eastAsia"/>
                <w:color w:val="000000" w:themeColor="text1"/>
              </w:rPr>
              <w:t>完成服兵役（分）</w:t>
            </w:r>
          </w:p>
        </w:tc>
      </w:tr>
      <w:tr w:rsidR="00183B11" w14:paraId="5C20C9E0" w14:textId="77777777" w:rsidTr="004D3A6A">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14:paraId="17881F2D" w14:textId="77777777" w:rsidR="00183B11" w:rsidRDefault="00183B11" w:rsidP="004D3A6A">
            <w:pPr>
              <w:pStyle w:val="afd"/>
              <w:rPr>
                <w:color w:val="000000" w:themeColor="text1"/>
              </w:rPr>
            </w:pPr>
            <w:r>
              <w:rPr>
                <w:color w:val="000000" w:themeColor="text1"/>
              </w:rPr>
              <w:t>10</w:t>
            </w:r>
          </w:p>
        </w:tc>
      </w:tr>
    </w:tbl>
    <w:p w14:paraId="70ED8FFB"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6</w:t>
      </w:r>
      <w:r>
        <w:rPr>
          <w:rFonts w:ascii="Times New Roman" w:eastAsia="仿宋_GB2312" w:hAnsi="Times New Roman" w:cs="Times New Roman" w:hint="eastAsia"/>
          <w:color w:val="000000" w:themeColor="text1"/>
          <w:sz w:val="28"/>
          <w:szCs w:val="28"/>
        </w:rPr>
        <w:t>）社会实践类</w:t>
      </w:r>
    </w:p>
    <w:p w14:paraId="64B988D1"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国际组织实习与实践</w:t>
      </w:r>
    </w:p>
    <w:p w14:paraId="55B0CF26" w14:textId="2A888579" w:rsidR="007856B0" w:rsidRPr="007856B0" w:rsidRDefault="007856B0" w:rsidP="007856B0">
      <w:pPr>
        <w:spacing w:line="560" w:lineRule="exact"/>
        <w:ind w:firstLineChars="200" w:firstLine="560"/>
        <w:rPr>
          <w:rFonts w:ascii="Times New Roman" w:eastAsia="仿宋_GB2312" w:hAnsi="Times New Roman" w:cs="Times New Roman"/>
          <w:color w:val="000000" w:themeColor="text1"/>
          <w:sz w:val="28"/>
          <w:szCs w:val="28"/>
        </w:rPr>
      </w:pPr>
      <w:bookmarkStart w:id="2" w:name="_Hlk90563754"/>
      <w:r w:rsidRPr="007856B0">
        <w:rPr>
          <w:rFonts w:ascii="Times New Roman" w:eastAsia="仿宋_GB2312" w:hAnsi="Times New Roman" w:cs="Times New Roman" w:hint="eastAsia"/>
          <w:color w:val="000000" w:themeColor="text1"/>
          <w:sz w:val="28"/>
          <w:szCs w:val="28"/>
        </w:rPr>
        <w:t>参加教育部所列的国际组织</w:t>
      </w:r>
      <w:r w:rsidR="00B34D98">
        <w:rPr>
          <w:rFonts w:ascii="Times New Roman" w:eastAsia="仿宋_GB2312" w:hAnsi="Times New Roman" w:cs="Times New Roman" w:hint="eastAsia"/>
          <w:color w:val="000000" w:themeColor="text1"/>
          <w:sz w:val="28"/>
          <w:szCs w:val="28"/>
        </w:rPr>
        <w:t>连续</w:t>
      </w:r>
      <w:r w:rsidRPr="007856B0">
        <w:rPr>
          <w:rFonts w:ascii="Times New Roman" w:eastAsia="仿宋_GB2312" w:hAnsi="Times New Roman" w:cs="Times New Roman" w:hint="eastAsia"/>
          <w:color w:val="000000" w:themeColor="text1"/>
          <w:sz w:val="28"/>
          <w:szCs w:val="28"/>
        </w:rPr>
        <w:t>实习三个月（含）以上的</w:t>
      </w:r>
      <w:r>
        <w:rPr>
          <w:rFonts w:ascii="Times New Roman" w:eastAsia="仿宋_GB2312" w:hAnsi="Times New Roman" w:cs="Times New Roman" w:hint="eastAsia"/>
          <w:color w:val="000000" w:themeColor="text1"/>
          <w:sz w:val="28"/>
          <w:szCs w:val="28"/>
        </w:rPr>
        <w:t>；</w:t>
      </w:r>
      <w:r w:rsidRPr="007856B0">
        <w:rPr>
          <w:rFonts w:ascii="Times New Roman" w:eastAsia="仿宋_GB2312" w:hAnsi="Times New Roman" w:cs="Times New Roman" w:hint="eastAsia"/>
          <w:color w:val="000000" w:themeColor="text1"/>
          <w:sz w:val="28"/>
          <w:szCs w:val="28"/>
        </w:rPr>
        <w:t>参加</w:t>
      </w:r>
      <w:r w:rsidRPr="007856B0">
        <w:rPr>
          <w:rFonts w:ascii="Times New Roman" w:eastAsia="仿宋_GB2312" w:hAnsi="Times New Roman" w:cs="Times New Roman" w:hint="eastAsia"/>
          <w:color w:val="000000" w:themeColor="text1"/>
          <w:sz w:val="28"/>
          <w:szCs w:val="28"/>
        </w:rPr>
        <w:lastRenderedPageBreak/>
        <w:t>我国人力资源和社会保障部或教育部所列的国际组织主办或承办的国际性会议志愿者活动</w:t>
      </w:r>
      <w:r>
        <w:rPr>
          <w:rFonts w:ascii="Times New Roman" w:eastAsia="仿宋_GB2312" w:hAnsi="Times New Roman" w:cs="Times New Roman" w:hint="eastAsia"/>
          <w:color w:val="000000" w:themeColor="text1"/>
          <w:sz w:val="28"/>
          <w:szCs w:val="28"/>
        </w:rPr>
        <w:t>；</w:t>
      </w:r>
      <w:r w:rsidRPr="007856B0">
        <w:rPr>
          <w:rFonts w:ascii="Times New Roman" w:eastAsia="仿宋_GB2312" w:hAnsi="Times New Roman" w:cs="Times New Roman" w:hint="eastAsia"/>
          <w:color w:val="000000" w:themeColor="text1"/>
          <w:sz w:val="28"/>
          <w:szCs w:val="28"/>
        </w:rPr>
        <w:t>参加人力资源和社会保障部或教育部等主办的以国际组织为主题的会议和培训三天及以上的。</w:t>
      </w:r>
    </w:p>
    <w:p w14:paraId="3CC2A4D9" w14:textId="7B07C3BC" w:rsidR="00183B11" w:rsidRDefault="007856B0" w:rsidP="007856B0">
      <w:pPr>
        <w:spacing w:line="560" w:lineRule="exact"/>
        <w:ind w:firstLineChars="200" w:firstLine="560"/>
        <w:rPr>
          <w:rFonts w:ascii="Times New Roman" w:eastAsia="仿宋_GB2312" w:hAnsi="Times New Roman" w:cs="Times New Roman"/>
          <w:color w:val="000000" w:themeColor="text1"/>
          <w:sz w:val="28"/>
          <w:szCs w:val="28"/>
        </w:rPr>
      </w:pPr>
      <w:r w:rsidRPr="007856B0">
        <w:rPr>
          <w:rFonts w:ascii="Times New Roman" w:eastAsia="仿宋_GB2312" w:hAnsi="Times New Roman" w:cs="Times New Roman" w:hint="eastAsia"/>
          <w:color w:val="000000" w:themeColor="text1"/>
          <w:sz w:val="28"/>
          <w:szCs w:val="28"/>
        </w:rPr>
        <w:t>本条所列国际组织实习与拔尖项目国际组织实习不作重复加分；志愿者活动与“获得各类荣誉称号”所列优秀志愿者荣誉称号不作重复加分，且只能申请</w:t>
      </w:r>
      <w:r w:rsidRPr="007856B0">
        <w:rPr>
          <w:rFonts w:ascii="Times New Roman" w:eastAsia="仿宋_GB2312" w:hAnsi="Times New Roman" w:cs="Times New Roman" w:hint="eastAsia"/>
          <w:color w:val="000000" w:themeColor="text1"/>
          <w:sz w:val="28"/>
          <w:szCs w:val="28"/>
        </w:rPr>
        <w:t>1</w:t>
      </w:r>
      <w:r w:rsidRPr="007856B0">
        <w:rPr>
          <w:rFonts w:ascii="Times New Roman" w:eastAsia="仿宋_GB2312" w:hAnsi="Times New Roman" w:cs="Times New Roman" w:hint="eastAsia"/>
          <w:color w:val="000000" w:themeColor="text1"/>
          <w:sz w:val="28"/>
          <w:szCs w:val="28"/>
        </w:rPr>
        <w:t>项加分，按最高级别计。</w:t>
      </w:r>
    </w:p>
    <w:tbl>
      <w:tblPr>
        <w:tblW w:w="82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3"/>
        <w:gridCol w:w="2573"/>
        <w:gridCol w:w="3150"/>
      </w:tblGrid>
      <w:tr w:rsidR="00183B11" w14:paraId="26629DD9" w14:textId="77777777" w:rsidTr="004D3A6A">
        <w:trPr>
          <w:trHeight w:val="20"/>
          <w:jc w:val="center"/>
        </w:trPr>
        <w:tc>
          <w:tcPr>
            <w:tcW w:w="2573" w:type="dxa"/>
            <w:tcBorders>
              <w:top w:val="outset" w:sz="6" w:space="0" w:color="auto"/>
              <w:left w:val="outset" w:sz="6" w:space="0" w:color="auto"/>
              <w:bottom w:val="outset" w:sz="6" w:space="0" w:color="auto"/>
              <w:right w:val="outset" w:sz="6" w:space="0" w:color="auto"/>
            </w:tcBorders>
            <w:vAlign w:val="center"/>
          </w:tcPr>
          <w:bookmarkEnd w:id="2"/>
          <w:p w14:paraId="123AFA64" w14:textId="19B6B2FF" w:rsidR="00183B11" w:rsidRDefault="007856B0" w:rsidP="004D3A6A">
            <w:pPr>
              <w:pStyle w:val="afd"/>
              <w:rPr>
                <w:color w:val="000000" w:themeColor="text1"/>
              </w:rPr>
            </w:pPr>
            <w:r>
              <w:rPr>
                <w:rFonts w:hint="eastAsia"/>
                <w:color w:val="000000" w:themeColor="text1"/>
              </w:rPr>
              <w:t>国际组织实习</w:t>
            </w:r>
          </w:p>
        </w:tc>
        <w:tc>
          <w:tcPr>
            <w:tcW w:w="2573" w:type="dxa"/>
            <w:tcBorders>
              <w:top w:val="outset" w:sz="6" w:space="0" w:color="auto"/>
              <w:left w:val="outset" w:sz="6" w:space="0" w:color="auto"/>
              <w:bottom w:val="outset" w:sz="6" w:space="0" w:color="auto"/>
              <w:right w:val="outset" w:sz="6" w:space="0" w:color="auto"/>
            </w:tcBorders>
            <w:vAlign w:val="center"/>
          </w:tcPr>
          <w:p w14:paraId="7BA494D5" w14:textId="77777777" w:rsidR="00183B11" w:rsidRDefault="00183B11" w:rsidP="004D3A6A">
            <w:pPr>
              <w:pStyle w:val="afd"/>
              <w:rPr>
                <w:color w:val="000000" w:themeColor="text1"/>
              </w:rPr>
            </w:pPr>
            <w:r>
              <w:rPr>
                <w:rFonts w:hint="eastAsia"/>
                <w:color w:val="000000" w:themeColor="text1"/>
              </w:rPr>
              <w:t>志愿者（分）</w:t>
            </w:r>
          </w:p>
        </w:tc>
        <w:tc>
          <w:tcPr>
            <w:tcW w:w="3150" w:type="dxa"/>
            <w:tcBorders>
              <w:top w:val="outset" w:sz="6" w:space="0" w:color="auto"/>
              <w:left w:val="outset" w:sz="6" w:space="0" w:color="auto"/>
              <w:bottom w:val="outset" w:sz="6" w:space="0" w:color="auto"/>
              <w:right w:val="outset" w:sz="6" w:space="0" w:color="auto"/>
            </w:tcBorders>
            <w:vAlign w:val="center"/>
          </w:tcPr>
          <w:p w14:paraId="73EEACA8" w14:textId="54FF4900" w:rsidR="00183B11" w:rsidRDefault="00C42A1E" w:rsidP="004D3A6A">
            <w:pPr>
              <w:pStyle w:val="afd"/>
              <w:rPr>
                <w:color w:val="000000" w:themeColor="text1"/>
              </w:rPr>
            </w:pPr>
            <w:r>
              <w:rPr>
                <w:rFonts w:hint="eastAsia"/>
                <w:color w:val="000000" w:themeColor="text1"/>
              </w:rPr>
              <w:t>参加国际会议和培训</w:t>
            </w:r>
          </w:p>
        </w:tc>
      </w:tr>
      <w:tr w:rsidR="00183B11" w14:paraId="22440CCD" w14:textId="77777777" w:rsidTr="004D3A6A">
        <w:trPr>
          <w:trHeight w:val="20"/>
          <w:jc w:val="center"/>
        </w:trPr>
        <w:tc>
          <w:tcPr>
            <w:tcW w:w="2573" w:type="dxa"/>
            <w:tcBorders>
              <w:top w:val="outset" w:sz="6" w:space="0" w:color="auto"/>
              <w:left w:val="outset" w:sz="6" w:space="0" w:color="auto"/>
              <w:bottom w:val="outset" w:sz="6" w:space="0" w:color="auto"/>
              <w:right w:val="outset" w:sz="6" w:space="0" w:color="auto"/>
            </w:tcBorders>
            <w:vAlign w:val="center"/>
          </w:tcPr>
          <w:p w14:paraId="304E4834" w14:textId="7C85EED3" w:rsidR="00183B11" w:rsidRDefault="00C42A1E" w:rsidP="004D3A6A">
            <w:pPr>
              <w:pStyle w:val="afd"/>
              <w:rPr>
                <w:color w:val="000000" w:themeColor="text1"/>
              </w:rPr>
            </w:pPr>
            <w:r>
              <w:rPr>
                <w:rFonts w:hint="eastAsia"/>
                <w:color w:val="000000" w:themeColor="text1"/>
              </w:rPr>
              <w:t>1</w:t>
            </w:r>
            <w:r>
              <w:rPr>
                <w:color w:val="000000" w:themeColor="text1"/>
              </w:rPr>
              <w:t>5</w:t>
            </w:r>
          </w:p>
        </w:tc>
        <w:tc>
          <w:tcPr>
            <w:tcW w:w="2573" w:type="dxa"/>
            <w:tcBorders>
              <w:top w:val="outset" w:sz="6" w:space="0" w:color="auto"/>
              <w:left w:val="outset" w:sz="6" w:space="0" w:color="auto"/>
              <w:bottom w:val="outset" w:sz="6" w:space="0" w:color="auto"/>
              <w:right w:val="outset" w:sz="6" w:space="0" w:color="auto"/>
            </w:tcBorders>
            <w:vAlign w:val="center"/>
          </w:tcPr>
          <w:p w14:paraId="4634B979" w14:textId="77777777" w:rsidR="00183B11" w:rsidRDefault="00183B11" w:rsidP="004D3A6A">
            <w:pPr>
              <w:pStyle w:val="afd"/>
              <w:rPr>
                <w:color w:val="000000" w:themeColor="text1"/>
              </w:rPr>
            </w:pPr>
            <w:r>
              <w:rPr>
                <w:rFonts w:hint="eastAsia"/>
                <w:color w:val="000000" w:themeColor="text1"/>
              </w:rPr>
              <w:t>1</w:t>
            </w:r>
            <w:r>
              <w:rPr>
                <w:color w:val="000000" w:themeColor="text1"/>
              </w:rPr>
              <w:t>0</w:t>
            </w:r>
          </w:p>
        </w:tc>
        <w:tc>
          <w:tcPr>
            <w:tcW w:w="3150" w:type="dxa"/>
            <w:tcBorders>
              <w:top w:val="outset" w:sz="6" w:space="0" w:color="auto"/>
              <w:left w:val="outset" w:sz="6" w:space="0" w:color="auto"/>
              <w:bottom w:val="outset" w:sz="6" w:space="0" w:color="auto"/>
              <w:right w:val="outset" w:sz="6" w:space="0" w:color="auto"/>
            </w:tcBorders>
            <w:vAlign w:val="center"/>
          </w:tcPr>
          <w:p w14:paraId="6FBC34D7" w14:textId="04602467" w:rsidR="00183B11" w:rsidRDefault="00C42A1E" w:rsidP="004D3A6A">
            <w:pPr>
              <w:pStyle w:val="afd"/>
              <w:rPr>
                <w:color w:val="000000" w:themeColor="text1"/>
              </w:rPr>
            </w:pPr>
            <w:r>
              <w:rPr>
                <w:rFonts w:hint="eastAsia"/>
                <w:color w:val="000000" w:themeColor="text1"/>
              </w:rPr>
              <w:t>1</w:t>
            </w:r>
            <w:r>
              <w:rPr>
                <w:color w:val="000000" w:themeColor="text1"/>
              </w:rPr>
              <w:t>0</w:t>
            </w:r>
          </w:p>
        </w:tc>
      </w:tr>
    </w:tbl>
    <w:p w14:paraId="64D79FA4" w14:textId="59C258C7" w:rsidR="00C42A1E" w:rsidRDefault="006415DF"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注：</w:t>
      </w:r>
      <w:r w:rsidR="00C42A1E" w:rsidRPr="00C42A1E">
        <w:rPr>
          <w:rFonts w:ascii="Times New Roman" w:eastAsia="仿宋_GB2312" w:hAnsi="Times New Roman" w:cs="Times New Roman" w:hint="eastAsia"/>
          <w:color w:val="000000" w:themeColor="text1"/>
          <w:sz w:val="28"/>
          <w:szCs w:val="28"/>
        </w:rPr>
        <w:t>教育部国际组织清单和人力资源和社会保障部国际组织清单</w:t>
      </w:r>
      <w:r w:rsidRPr="006415DF">
        <w:rPr>
          <w:rFonts w:ascii="Times New Roman" w:eastAsia="仿宋_GB2312" w:hAnsi="Times New Roman" w:cs="Times New Roman" w:hint="eastAsia"/>
          <w:color w:val="000000" w:themeColor="text1"/>
          <w:sz w:val="28"/>
          <w:szCs w:val="28"/>
        </w:rPr>
        <w:t>以学生参加国际组织活动时人力资源和社会保障部、教育部官网公布的名单为准</w:t>
      </w:r>
      <w:r>
        <w:rPr>
          <w:rFonts w:ascii="Times New Roman" w:eastAsia="仿宋_GB2312" w:hAnsi="Times New Roman" w:cs="Times New Roman" w:hint="eastAsia"/>
          <w:color w:val="000000" w:themeColor="text1"/>
          <w:sz w:val="28"/>
          <w:szCs w:val="28"/>
        </w:rPr>
        <w:t>。</w:t>
      </w:r>
    </w:p>
    <w:p w14:paraId="05367A8A" w14:textId="7761250F"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B</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在精神文明及和谐社会创建活动（见义勇为、救灾抢险、志愿服务、支教扶贫等典型事例）中作出贡献，被党政主流媒体报道，并有党、政、军、团相关组织作出书面表扬的（此项目只能申请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p w14:paraId="1607A72C"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“党政主流媒体”指：中央、省（自治区）、地市州电视台；《人民日报》、《光明日报》、《解放军报》、《中国教育报》、《中国青年报》，省（自治区）、地市州党政报或党、政、军、团工作专报。</w:t>
      </w:r>
    </w:p>
    <w:p w14:paraId="3EA50ED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“党、政、军、团相关组织”级别要求为：党、政组织指地市州以上，军指师级以上，团组织指副省级城市以上。</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2318"/>
        <w:gridCol w:w="3284"/>
      </w:tblGrid>
      <w:tr w:rsidR="00183B11" w14:paraId="281C6A09" w14:textId="77777777" w:rsidTr="004D3A6A">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14:paraId="5D361482" w14:textId="77777777" w:rsidR="00183B11" w:rsidRDefault="00183B11" w:rsidP="004D3A6A">
            <w:pPr>
              <w:pStyle w:val="afd"/>
              <w:rPr>
                <w:color w:val="000000" w:themeColor="text1"/>
              </w:rPr>
            </w:pPr>
            <w:r>
              <w:rPr>
                <w:rFonts w:hint="eastAsia"/>
                <w:color w:val="000000" w:themeColor="text1"/>
              </w:rPr>
              <w:t>国家级（分）</w:t>
            </w:r>
          </w:p>
        </w:tc>
        <w:tc>
          <w:tcPr>
            <w:tcW w:w="1397" w:type="pct"/>
            <w:tcBorders>
              <w:top w:val="outset" w:sz="6" w:space="0" w:color="auto"/>
              <w:left w:val="outset" w:sz="6" w:space="0" w:color="auto"/>
              <w:bottom w:val="outset" w:sz="6" w:space="0" w:color="auto"/>
              <w:right w:val="outset" w:sz="6" w:space="0" w:color="auto"/>
            </w:tcBorders>
            <w:vAlign w:val="center"/>
          </w:tcPr>
          <w:p w14:paraId="7EBD9BFC" w14:textId="77777777" w:rsidR="00183B11" w:rsidRDefault="00183B11" w:rsidP="004D3A6A">
            <w:pPr>
              <w:pStyle w:val="afd"/>
              <w:rPr>
                <w:color w:val="000000" w:themeColor="text1"/>
              </w:rPr>
            </w:pPr>
            <w:r>
              <w:rPr>
                <w:rFonts w:hint="eastAsia"/>
                <w:color w:val="000000" w:themeColor="text1"/>
              </w:rPr>
              <w:t>省级（分）</w:t>
            </w:r>
          </w:p>
        </w:tc>
        <w:tc>
          <w:tcPr>
            <w:tcW w:w="1979" w:type="pct"/>
            <w:tcBorders>
              <w:top w:val="outset" w:sz="6" w:space="0" w:color="auto"/>
              <w:left w:val="outset" w:sz="6" w:space="0" w:color="auto"/>
              <w:bottom w:val="outset" w:sz="6" w:space="0" w:color="auto"/>
              <w:right w:val="outset" w:sz="6" w:space="0" w:color="auto"/>
            </w:tcBorders>
            <w:vAlign w:val="center"/>
          </w:tcPr>
          <w:p w14:paraId="4B160DCE" w14:textId="77777777" w:rsidR="00183B11" w:rsidRDefault="00183B11" w:rsidP="004D3A6A">
            <w:pPr>
              <w:pStyle w:val="afd"/>
              <w:rPr>
                <w:color w:val="000000" w:themeColor="text1"/>
              </w:rPr>
            </w:pPr>
            <w:r>
              <w:rPr>
                <w:rFonts w:hint="eastAsia"/>
                <w:color w:val="000000" w:themeColor="text1"/>
              </w:rPr>
              <w:t>地市州级（分）</w:t>
            </w:r>
          </w:p>
        </w:tc>
      </w:tr>
      <w:tr w:rsidR="00183B11" w14:paraId="7153E84C" w14:textId="77777777" w:rsidTr="004D3A6A">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14:paraId="651C98B5" w14:textId="77777777" w:rsidR="00183B11" w:rsidRDefault="00183B11" w:rsidP="004D3A6A">
            <w:pPr>
              <w:pStyle w:val="afd"/>
              <w:rPr>
                <w:color w:val="000000" w:themeColor="text1"/>
              </w:rPr>
            </w:pPr>
            <w:r>
              <w:rPr>
                <w:color w:val="000000" w:themeColor="text1"/>
              </w:rPr>
              <w:t>15</w:t>
            </w:r>
          </w:p>
        </w:tc>
        <w:tc>
          <w:tcPr>
            <w:tcW w:w="1397" w:type="pct"/>
            <w:tcBorders>
              <w:top w:val="outset" w:sz="6" w:space="0" w:color="auto"/>
              <w:left w:val="outset" w:sz="6" w:space="0" w:color="auto"/>
              <w:bottom w:val="outset" w:sz="6" w:space="0" w:color="auto"/>
              <w:right w:val="outset" w:sz="6" w:space="0" w:color="auto"/>
            </w:tcBorders>
            <w:vAlign w:val="center"/>
          </w:tcPr>
          <w:p w14:paraId="151B55DC" w14:textId="77777777" w:rsidR="00183B11" w:rsidRDefault="00183B11" w:rsidP="004D3A6A">
            <w:pPr>
              <w:pStyle w:val="afd"/>
              <w:rPr>
                <w:color w:val="000000" w:themeColor="text1"/>
              </w:rPr>
            </w:pPr>
            <w:r>
              <w:rPr>
                <w:color w:val="000000" w:themeColor="text1"/>
              </w:rPr>
              <w:t>10</w:t>
            </w:r>
          </w:p>
        </w:tc>
        <w:tc>
          <w:tcPr>
            <w:tcW w:w="1979" w:type="pct"/>
            <w:tcBorders>
              <w:top w:val="outset" w:sz="6" w:space="0" w:color="auto"/>
              <w:left w:val="outset" w:sz="6" w:space="0" w:color="auto"/>
              <w:bottom w:val="outset" w:sz="6" w:space="0" w:color="auto"/>
              <w:right w:val="outset" w:sz="6" w:space="0" w:color="auto"/>
            </w:tcBorders>
            <w:vAlign w:val="center"/>
          </w:tcPr>
          <w:p w14:paraId="54B9A74C" w14:textId="77777777" w:rsidR="00183B11" w:rsidRDefault="00183B11" w:rsidP="004D3A6A">
            <w:pPr>
              <w:pStyle w:val="afd"/>
              <w:rPr>
                <w:color w:val="000000" w:themeColor="text1"/>
              </w:rPr>
            </w:pPr>
            <w:r>
              <w:rPr>
                <w:color w:val="000000" w:themeColor="text1"/>
              </w:rPr>
              <w:t>5</w:t>
            </w:r>
          </w:p>
        </w:tc>
      </w:tr>
    </w:tbl>
    <w:p w14:paraId="3B0395B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C.</w:t>
      </w:r>
      <w:r>
        <w:rPr>
          <w:rFonts w:ascii="Times New Roman" w:eastAsia="仿宋_GB2312" w:hAnsi="Times New Roman" w:cs="Times New Roman" w:hint="eastAsia"/>
          <w:color w:val="000000" w:themeColor="text1"/>
          <w:sz w:val="28"/>
          <w:szCs w:val="28"/>
        </w:rPr>
        <w:t>社会实践团队奖，限省级前三名或三等奖加分，校级第一名或一等奖加分，团体获奖加分除以人头计算（此项目只能申请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5B77AB2A"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13932263"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0E9AFD72"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6AF9AAD8"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071C15A9" w14:textId="77777777" w:rsidR="00183B11" w:rsidRDefault="00183B11" w:rsidP="004D3A6A">
            <w:pPr>
              <w:pStyle w:val="afd"/>
              <w:rPr>
                <w:color w:val="000000" w:themeColor="text1"/>
              </w:rPr>
            </w:pPr>
            <w:r>
              <w:rPr>
                <w:rFonts w:hint="eastAsia"/>
                <w:color w:val="000000" w:themeColor="text1"/>
              </w:rPr>
              <w:t>校级（分）</w:t>
            </w:r>
          </w:p>
        </w:tc>
      </w:tr>
      <w:tr w:rsidR="00183B11" w14:paraId="148FA26A"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18EE61FF"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0C323128" w14:textId="77777777" w:rsidR="00183B11" w:rsidRDefault="00183B11" w:rsidP="004D3A6A">
            <w:pPr>
              <w:pStyle w:val="afd"/>
              <w:rPr>
                <w:color w:val="000000" w:themeColor="text1"/>
              </w:rPr>
            </w:pPr>
            <w:r>
              <w:rPr>
                <w:color w:val="000000" w:themeColor="text1"/>
              </w:rPr>
              <w:t>40</w:t>
            </w:r>
          </w:p>
        </w:tc>
        <w:tc>
          <w:tcPr>
            <w:tcW w:w="1271" w:type="pct"/>
            <w:tcBorders>
              <w:top w:val="outset" w:sz="6" w:space="0" w:color="auto"/>
              <w:left w:val="outset" w:sz="6" w:space="0" w:color="auto"/>
              <w:bottom w:val="outset" w:sz="6" w:space="0" w:color="auto"/>
              <w:right w:val="outset" w:sz="6" w:space="0" w:color="auto"/>
            </w:tcBorders>
            <w:vAlign w:val="center"/>
          </w:tcPr>
          <w:p w14:paraId="7C9483E0" w14:textId="77777777" w:rsidR="00183B11" w:rsidRDefault="00183B11" w:rsidP="004D3A6A">
            <w:pPr>
              <w:pStyle w:val="afd"/>
              <w:rPr>
                <w:color w:val="000000" w:themeColor="text1"/>
              </w:rPr>
            </w:pPr>
            <w:r>
              <w:rPr>
                <w:color w:val="000000" w:themeColor="text1"/>
              </w:rPr>
              <w:t>25</w:t>
            </w:r>
          </w:p>
        </w:tc>
        <w:tc>
          <w:tcPr>
            <w:tcW w:w="1181" w:type="pct"/>
            <w:tcBorders>
              <w:top w:val="outset" w:sz="6" w:space="0" w:color="auto"/>
              <w:left w:val="outset" w:sz="6" w:space="0" w:color="auto"/>
              <w:bottom w:val="outset" w:sz="6" w:space="0" w:color="auto"/>
              <w:right w:val="outset" w:sz="6" w:space="0" w:color="auto"/>
            </w:tcBorders>
            <w:vAlign w:val="center"/>
          </w:tcPr>
          <w:p w14:paraId="689418FD" w14:textId="77777777" w:rsidR="00183B11" w:rsidRDefault="00183B11" w:rsidP="004D3A6A">
            <w:pPr>
              <w:pStyle w:val="afd"/>
              <w:rPr>
                <w:color w:val="000000" w:themeColor="text1"/>
              </w:rPr>
            </w:pPr>
            <w:r>
              <w:rPr>
                <w:color w:val="000000" w:themeColor="text1"/>
              </w:rPr>
              <w:t>5</w:t>
            </w:r>
          </w:p>
        </w:tc>
      </w:tr>
      <w:tr w:rsidR="00183B11" w14:paraId="0FB1618E"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655683B0"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4306E635" w14:textId="77777777" w:rsidR="00183B11" w:rsidRDefault="00183B11" w:rsidP="004D3A6A">
            <w:pPr>
              <w:pStyle w:val="afd"/>
              <w:rPr>
                <w:color w:val="000000" w:themeColor="text1"/>
              </w:rPr>
            </w:pPr>
            <w:r>
              <w:rPr>
                <w:color w:val="000000" w:themeColor="text1"/>
              </w:rPr>
              <w:t>30</w:t>
            </w:r>
          </w:p>
        </w:tc>
        <w:tc>
          <w:tcPr>
            <w:tcW w:w="1271" w:type="pct"/>
            <w:tcBorders>
              <w:top w:val="outset" w:sz="6" w:space="0" w:color="auto"/>
              <w:left w:val="outset" w:sz="6" w:space="0" w:color="auto"/>
              <w:bottom w:val="outset" w:sz="6" w:space="0" w:color="auto"/>
              <w:right w:val="outset" w:sz="6" w:space="0" w:color="auto"/>
            </w:tcBorders>
            <w:vAlign w:val="center"/>
          </w:tcPr>
          <w:p w14:paraId="7ABA4EF9" w14:textId="77777777" w:rsidR="00183B11" w:rsidRDefault="00183B11" w:rsidP="004D3A6A">
            <w:pPr>
              <w:pStyle w:val="afd"/>
              <w:rPr>
                <w:color w:val="000000" w:themeColor="text1"/>
              </w:rPr>
            </w:pPr>
            <w:r>
              <w:rPr>
                <w:color w:val="000000" w:themeColor="text1"/>
              </w:rPr>
              <w:t>20</w:t>
            </w:r>
          </w:p>
        </w:tc>
        <w:tc>
          <w:tcPr>
            <w:tcW w:w="1181" w:type="pct"/>
            <w:tcBorders>
              <w:top w:val="outset" w:sz="6" w:space="0" w:color="auto"/>
              <w:left w:val="outset" w:sz="6" w:space="0" w:color="auto"/>
              <w:bottom w:val="outset" w:sz="6" w:space="0" w:color="auto"/>
              <w:right w:val="outset" w:sz="6" w:space="0" w:color="auto"/>
            </w:tcBorders>
            <w:vAlign w:val="center"/>
          </w:tcPr>
          <w:p w14:paraId="5874B0D9" w14:textId="77777777" w:rsidR="00183B11" w:rsidRDefault="00183B11" w:rsidP="004D3A6A">
            <w:pPr>
              <w:pStyle w:val="afd"/>
              <w:rPr>
                <w:color w:val="000000" w:themeColor="text1"/>
              </w:rPr>
            </w:pPr>
            <w:r>
              <w:rPr>
                <w:rFonts w:hint="eastAsia"/>
                <w:color w:val="000000" w:themeColor="text1"/>
              </w:rPr>
              <w:t>不加分</w:t>
            </w:r>
          </w:p>
        </w:tc>
      </w:tr>
      <w:tr w:rsidR="00183B11" w14:paraId="03D9F6AB"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22F84D91"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2AC48A5F" w14:textId="77777777" w:rsidR="00183B11" w:rsidRDefault="00183B11" w:rsidP="004D3A6A">
            <w:pPr>
              <w:pStyle w:val="afd"/>
              <w:rPr>
                <w:color w:val="000000" w:themeColor="text1"/>
              </w:rPr>
            </w:pPr>
            <w:r>
              <w:rPr>
                <w:color w:val="000000" w:themeColor="text1"/>
              </w:rPr>
              <w:t>25</w:t>
            </w:r>
          </w:p>
        </w:tc>
        <w:tc>
          <w:tcPr>
            <w:tcW w:w="1271" w:type="pct"/>
            <w:tcBorders>
              <w:top w:val="outset" w:sz="6" w:space="0" w:color="auto"/>
              <w:left w:val="outset" w:sz="6" w:space="0" w:color="auto"/>
              <w:bottom w:val="outset" w:sz="6" w:space="0" w:color="auto"/>
              <w:right w:val="outset" w:sz="6" w:space="0" w:color="auto"/>
            </w:tcBorders>
            <w:vAlign w:val="center"/>
          </w:tcPr>
          <w:p w14:paraId="50FD180E"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1890BE1C" w14:textId="77777777" w:rsidR="00183B11" w:rsidRDefault="00183B11" w:rsidP="004D3A6A">
            <w:pPr>
              <w:pStyle w:val="afd"/>
              <w:rPr>
                <w:color w:val="000000" w:themeColor="text1"/>
              </w:rPr>
            </w:pPr>
            <w:r>
              <w:rPr>
                <w:rFonts w:hint="eastAsia"/>
                <w:color w:val="000000" w:themeColor="text1"/>
              </w:rPr>
              <w:t>不加分</w:t>
            </w:r>
          </w:p>
        </w:tc>
      </w:tr>
    </w:tbl>
    <w:p w14:paraId="5BD89DF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包括暑期三下乡、西财暖冬，及其它由党、政、军、团等组织主办或举办，或经学院工作小组认可的社会实践团队奖。</w:t>
      </w:r>
    </w:p>
    <w:p w14:paraId="2030EE2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（三）加分说明</w:t>
      </w:r>
    </w:p>
    <w:p w14:paraId="102C93A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由党、政、军、团等组织主办或举办的学科竞赛类、创新创业类、体育类、美育类、劳动教育类竞赛参照上述条款进行加分认定，其他未在本办法中归类的竞赛由学院工作小组认定；由非政府组织主办的未在上述条款中列明的各类竞赛获奖情况由学院工作小组核定后予以类别及级别认定，并相应评分。</w:t>
      </w:r>
    </w:p>
    <w:p w14:paraId="1929267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）经学院工作小组认可的竞赛（如全国大学生英语竞赛、光华创业大赛等）若设特等奖，则视为一等奖进行加分，其余等级相应下调一级</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降等级不降级别，如全国一等奖按照全国二等奖加分</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。获得特等奖后参加的附加赛事，如辩论赛、演讲赛等不计分。</w:t>
      </w:r>
    </w:p>
    <w:p w14:paraId="5AB570EE"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bCs/>
          <w:color w:val="000000" w:themeColor="text1"/>
          <w:sz w:val="28"/>
          <w:szCs w:val="28"/>
        </w:rPr>
        <w:t>第八条</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拔尖项目加分规则</w:t>
      </w:r>
    </w:p>
    <w:p w14:paraId="7DBA4229"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拔尖项目加分按照《西南财经大学推荐免试研究生管理办法》规定执行。</w:t>
      </w:r>
    </w:p>
    <w:p w14:paraId="5C2CA09B" w14:textId="77777777" w:rsidR="00183B11" w:rsidRDefault="00183B11" w:rsidP="00183B11">
      <w:pPr>
        <w:keepNext/>
        <w:keepLines/>
        <w:spacing w:beforeLines="100" w:before="240" w:afterLines="100" w:after="240" w:line="560" w:lineRule="exact"/>
        <w:jc w:val="center"/>
        <w:outlineLvl w:val="1"/>
        <w:rPr>
          <w:rFonts w:ascii="Times New Roman" w:eastAsia="黑体" w:hAnsi="Times New Roman" w:cs="Times New Roman"/>
          <w:b/>
          <w:color w:val="000000" w:themeColor="text1"/>
          <w:sz w:val="32"/>
          <w:szCs w:val="32"/>
        </w:rPr>
      </w:pPr>
      <w:r>
        <w:rPr>
          <w:rFonts w:ascii="Times New Roman" w:eastAsia="黑体" w:hAnsi="Times New Roman" w:cs="Times New Roman"/>
          <w:b/>
          <w:color w:val="000000" w:themeColor="text1"/>
          <w:sz w:val="32"/>
          <w:szCs w:val="32"/>
        </w:rPr>
        <w:t>第</w:t>
      </w:r>
      <w:r>
        <w:rPr>
          <w:rFonts w:ascii="Times New Roman" w:eastAsia="黑体" w:hAnsi="Times New Roman" w:cs="Times New Roman" w:hint="eastAsia"/>
          <w:b/>
          <w:color w:val="000000" w:themeColor="text1"/>
          <w:sz w:val="32"/>
          <w:szCs w:val="32"/>
        </w:rPr>
        <w:t>五</w:t>
      </w:r>
      <w:r>
        <w:rPr>
          <w:rFonts w:ascii="Times New Roman" w:eastAsia="黑体" w:hAnsi="Times New Roman" w:cs="Times New Roman"/>
          <w:b/>
          <w:color w:val="000000" w:themeColor="text1"/>
          <w:sz w:val="32"/>
          <w:szCs w:val="32"/>
        </w:rPr>
        <w:t>章</w:t>
      </w:r>
      <w:r>
        <w:rPr>
          <w:rFonts w:ascii="Times New Roman" w:eastAsia="黑体" w:hAnsi="Times New Roman" w:cs="Times New Roman"/>
          <w:b/>
          <w:color w:val="000000" w:themeColor="text1"/>
          <w:sz w:val="32"/>
          <w:szCs w:val="32"/>
        </w:rPr>
        <w:t xml:space="preserve">  </w:t>
      </w:r>
      <w:r>
        <w:rPr>
          <w:rFonts w:ascii="Times New Roman" w:eastAsia="黑体" w:hAnsi="Times New Roman" w:cs="Times New Roman" w:hint="eastAsia"/>
          <w:b/>
          <w:color w:val="000000" w:themeColor="text1"/>
          <w:sz w:val="32"/>
          <w:szCs w:val="32"/>
        </w:rPr>
        <w:t>学术专长认定</w:t>
      </w:r>
    </w:p>
    <w:p w14:paraId="371A3BF1" w14:textId="28D94A77" w:rsidR="00183B11" w:rsidRDefault="00183B11" w:rsidP="00183B11">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九</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推</w:t>
      </w:r>
      <w:r>
        <w:rPr>
          <w:rFonts w:ascii="Times New Roman" w:eastAsia="仿宋_GB2312" w:hAnsi="Times New Roman"/>
          <w:color w:val="000000" w:themeColor="text1"/>
          <w:sz w:val="28"/>
          <w:szCs w:val="28"/>
        </w:rPr>
        <w:t>免生学术专长原则上仅限学生本科阶段在核心期刊上以独立作者或第一作者发表的与学业相关的科研论文；作为主力成员参加与学业相关的国内权威科研竞赛（全国赛）并获得三等奖以上奖励。</w:t>
      </w:r>
    </w:p>
    <w:p w14:paraId="047A5A08" w14:textId="77777777" w:rsidR="00183B11" w:rsidRDefault="00183B11" w:rsidP="00183B11">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于刊物、赛事的认定学院从严把握。论文原则上只认定发表于《西南财经大学学术期刊目录》的中英文论文及《人民日报》《光明日报》理论版文章。国际赛事的认定参照全国赛执行，但不得低于全国赛事相关要求。</w:t>
      </w:r>
    </w:p>
    <w:p w14:paraId="64DC9156" w14:textId="330A89BA" w:rsidR="00183B11" w:rsidRDefault="00183B11" w:rsidP="00183B11">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lastRenderedPageBreak/>
        <w:t>第十条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olor w:val="000000" w:themeColor="text1"/>
          <w:sz w:val="28"/>
          <w:szCs w:val="28"/>
        </w:rPr>
        <w:t>学生与直系亲属或学历、职称、职务明显高于本人者合作的科研成果、竞赛奖项等仅作为参考，不纳入学生本人推免遴选综合测评成绩计算体系，同等条件下可优先考虑。</w:t>
      </w:r>
    </w:p>
    <w:p w14:paraId="7CC0856D" w14:textId="36527DE3"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十一</w:t>
      </w:r>
      <w:r>
        <w:rPr>
          <w:rFonts w:ascii="Times New Roman" w:eastAsia="仿宋_GB2312" w:hAnsi="Times New Roman" w:hint="eastAsia"/>
          <w:b/>
          <w:color w:val="000000" w:themeColor="text1"/>
          <w:sz w:val="28"/>
          <w:szCs w:val="28"/>
        </w:rPr>
        <w:t>条</w:t>
      </w:r>
      <w:r>
        <w:rPr>
          <w:rFonts w:ascii="Times New Roman" w:eastAsia="仿宋_GB2312" w:hAnsi="Times New Roman"/>
          <w:b/>
          <w:color w:val="000000" w:themeColor="text1"/>
          <w:sz w:val="28"/>
          <w:szCs w:val="28"/>
        </w:rPr>
        <w:t xml:space="preserve"> </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学院成立专家审核小组（专家组成员原则上应具有相关学科副教授以上职称，一般不少于</w:t>
      </w:r>
      <w:r>
        <w:rPr>
          <w:rFonts w:ascii="Times New Roman" w:eastAsia="仿宋_GB2312" w:hAnsi="Times New Roman" w:cs="仿宋"/>
          <w:color w:val="000000" w:themeColor="text1"/>
          <w:kern w:val="0"/>
          <w:sz w:val="28"/>
          <w:szCs w:val="28"/>
        </w:rPr>
        <w:t>5</w:t>
      </w:r>
      <w:r>
        <w:rPr>
          <w:rFonts w:ascii="Times New Roman" w:eastAsia="仿宋_GB2312" w:hAnsi="Times New Roman" w:cs="仿宋"/>
          <w:color w:val="000000" w:themeColor="text1"/>
          <w:kern w:val="0"/>
          <w:sz w:val="28"/>
          <w:szCs w:val="28"/>
        </w:rPr>
        <w:t>人），会同相关期刊杂志单位、赛事主办单位等，对申请推免资格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纳入推免遴选综合评价成绩计算体系。</w:t>
      </w:r>
    </w:p>
    <w:p w14:paraId="00CBAA1A" w14:textId="77777777" w:rsidR="00183B11" w:rsidRDefault="00183B11" w:rsidP="00183B11">
      <w:pPr>
        <w:keepNext/>
        <w:keepLines/>
        <w:spacing w:beforeLines="100" w:before="240" w:afterLines="100" w:after="240" w:line="560" w:lineRule="exact"/>
        <w:jc w:val="center"/>
        <w:outlineLvl w:val="1"/>
        <w:rPr>
          <w:rFonts w:ascii="Times New Roman" w:eastAsia="黑体" w:hAnsi="Times New Roman" w:cs="Times New Roman"/>
          <w:b/>
          <w:color w:val="000000" w:themeColor="text1"/>
          <w:sz w:val="32"/>
          <w:szCs w:val="32"/>
        </w:rPr>
      </w:pPr>
      <w:r>
        <w:rPr>
          <w:rFonts w:ascii="Times New Roman" w:eastAsia="黑体" w:hAnsi="Times New Roman" w:cs="Times New Roman"/>
          <w:b/>
          <w:color w:val="000000" w:themeColor="text1"/>
          <w:sz w:val="32"/>
          <w:szCs w:val="32"/>
        </w:rPr>
        <w:t>第</w:t>
      </w:r>
      <w:r>
        <w:rPr>
          <w:rFonts w:ascii="Times New Roman" w:eastAsia="黑体" w:hAnsi="Times New Roman" w:cs="Times New Roman" w:hint="eastAsia"/>
          <w:b/>
          <w:color w:val="000000" w:themeColor="text1"/>
          <w:sz w:val="32"/>
          <w:szCs w:val="32"/>
        </w:rPr>
        <w:t>六</w:t>
      </w:r>
      <w:r>
        <w:rPr>
          <w:rFonts w:ascii="Times New Roman" w:eastAsia="黑体" w:hAnsi="Times New Roman" w:cs="Times New Roman"/>
          <w:b/>
          <w:color w:val="000000" w:themeColor="text1"/>
          <w:sz w:val="32"/>
          <w:szCs w:val="32"/>
        </w:rPr>
        <w:t>章</w:t>
      </w:r>
      <w:r>
        <w:rPr>
          <w:rFonts w:ascii="Times New Roman" w:eastAsia="黑体" w:hAnsi="Times New Roman" w:cs="Times New Roman"/>
          <w:b/>
          <w:color w:val="000000" w:themeColor="text1"/>
          <w:sz w:val="32"/>
          <w:szCs w:val="32"/>
        </w:rPr>
        <w:t xml:space="preserve">  </w:t>
      </w:r>
      <w:r>
        <w:rPr>
          <w:rFonts w:ascii="Times New Roman" w:eastAsia="黑体" w:hAnsi="Times New Roman" w:cs="Times New Roman" w:hint="eastAsia"/>
          <w:b/>
          <w:color w:val="000000" w:themeColor="text1"/>
          <w:sz w:val="32"/>
          <w:szCs w:val="32"/>
        </w:rPr>
        <w:t>管理与监督</w:t>
      </w:r>
    </w:p>
    <w:p w14:paraId="20495288" w14:textId="15B434B9"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十二</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推免相关工作人员有直系亲属或利益相关人员报名参加推免招生的，应主动向学院工作小组申请回避。有非直系亲属等报名参加推免招生的，应主动向学院工作小组报备。相关学生申请推免资格时也应主动向学院工作小组报备声明。</w:t>
      </w:r>
    </w:p>
    <w:p w14:paraId="37EFEFE5" w14:textId="77777777" w:rsidR="00183B11" w:rsidRDefault="00183B11" w:rsidP="00183B11">
      <w:pPr>
        <w:spacing w:line="560" w:lineRule="exact"/>
        <w:ind w:firstLineChars="200" w:firstLine="560"/>
        <w:rPr>
          <w:rFonts w:ascii="Times New Roman" w:eastAsia="仿宋_GB2312" w:hAnsi="Times New Roman" w:cs="仿宋"/>
          <w:color w:val="000000" w:themeColor="text1"/>
          <w:kern w:val="0"/>
          <w:sz w:val="28"/>
          <w:szCs w:val="28"/>
        </w:rPr>
      </w:pPr>
      <w:r>
        <w:rPr>
          <w:rFonts w:ascii="Times New Roman" w:eastAsia="仿宋_GB2312" w:hAnsi="Times New Roman" w:cs="仿宋" w:hint="eastAsia"/>
          <w:color w:val="000000" w:themeColor="text1"/>
          <w:kern w:val="0"/>
          <w:sz w:val="28"/>
          <w:szCs w:val="28"/>
        </w:rPr>
        <w:t>对未按规定报备声明回避关系的推免相关工作人员，学校将依规依据严肃处理；对未按规定报备声明回避关系且影响推免过程和结果公平公正的学生，将取消该生的推免资格。</w:t>
      </w:r>
    </w:p>
    <w:p w14:paraId="0AD2E3EC" w14:textId="3D576D15"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十三</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对在推免过程中弄虚作假，有论文抄袭、虚报获奖或科研成果等学术不端行为或者有其他严重影响推免过程和结果公平公正行为的学生，一经查实，取消推免生资格，已入学的取消学籍，并报省级教育招生考试机构按规定记入《国家教育考试考生诚信档案》。</w:t>
      </w:r>
    </w:p>
    <w:p w14:paraId="577E87AF" w14:textId="77777777" w:rsidR="00183B11" w:rsidRDefault="00183B11" w:rsidP="00183B11">
      <w:pPr>
        <w:spacing w:line="560" w:lineRule="exact"/>
        <w:ind w:firstLineChars="200" w:firstLine="560"/>
        <w:rPr>
          <w:rFonts w:ascii="Times New Roman" w:eastAsia="仿宋_GB2312" w:hAnsi="Times New Roman" w:cs="仿宋"/>
          <w:color w:val="000000" w:themeColor="text1"/>
          <w:kern w:val="0"/>
          <w:sz w:val="28"/>
          <w:szCs w:val="28"/>
        </w:rPr>
      </w:pPr>
      <w:r>
        <w:rPr>
          <w:rFonts w:ascii="Times New Roman" w:eastAsia="仿宋_GB2312" w:hAnsi="Times New Roman" w:cs="仿宋" w:hint="eastAsia"/>
          <w:color w:val="000000" w:themeColor="text1"/>
          <w:kern w:val="0"/>
          <w:sz w:val="28"/>
          <w:szCs w:val="28"/>
        </w:rPr>
        <w:lastRenderedPageBreak/>
        <w:t>对在推免工作中管理松懈、把关不严，未能尽到审核责任的学院，核减下一年度推免生名额，影响学校推免资格的追究相关人员责任。</w:t>
      </w:r>
    </w:p>
    <w:p w14:paraId="2C283232" w14:textId="5E008A3B"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十四</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学生对推免生工作或名单有异议，可按照《西南财经大学学生申诉处理办法》申诉。</w:t>
      </w:r>
    </w:p>
    <w:p w14:paraId="1D1A780A" w14:textId="55C3DDD6"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十五</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获得推免生资格后如出现考试作弊和学术不端行为、不能按期毕业或不能获得学士学位证书，推免生资格自动取消。</w:t>
      </w:r>
    </w:p>
    <w:p w14:paraId="1B7BE33D" w14:textId="562243DE"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十六</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所有获得推免生资格者，由学校统一将名单上报到教育部规定管理平台。学生在管理平台中自行完成网上报名、复试、录取等流程。</w:t>
      </w:r>
    </w:p>
    <w:p w14:paraId="7AC95933" w14:textId="7B926F6A"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hint="eastAsia"/>
          <w:b/>
          <w:color w:val="000000" w:themeColor="text1"/>
          <w:sz w:val="28"/>
          <w:szCs w:val="28"/>
        </w:rPr>
        <w:t>第</w:t>
      </w:r>
      <w:r w:rsidR="0030429B">
        <w:rPr>
          <w:rFonts w:ascii="Times New Roman" w:eastAsia="仿宋_GB2312" w:hAnsi="Times New Roman" w:hint="eastAsia"/>
          <w:b/>
          <w:color w:val="000000" w:themeColor="text1"/>
          <w:sz w:val="28"/>
          <w:szCs w:val="28"/>
        </w:rPr>
        <w:t>十七</w:t>
      </w:r>
      <w:r>
        <w:rPr>
          <w:rFonts w:ascii="Times New Roman" w:eastAsia="仿宋_GB2312" w:hAnsi="Times New Roman" w:hint="eastAsia"/>
          <w:b/>
          <w:color w:val="000000" w:themeColor="text1"/>
          <w:sz w:val="28"/>
          <w:szCs w:val="28"/>
        </w:rPr>
        <w:t>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推免生取得资格后自愿到其它学校就读的，由本人自行联系，教务处负责出具相关证明。在本科学习期间，推免生仍按本科生管理规定进行管理。</w:t>
      </w:r>
    </w:p>
    <w:p w14:paraId="196FE2A8" w14:textId="77777777" w:rsidR="00183B11" w:rsidRDefault="00183B11" w:rsidP="00183B11">
      <w:pPr>
        <w:pStyle w:val="2"/>
        <w:rPr>
          <w:bCs/>
          <w:color w:val="000000" w:themeColor="text1"/>
        </w:rPr>
      </w:pPr>
      <w:r>
        <w:rPr>
          <w:color w:val="000000" w:themeColor="text1"/>
        </w:rPr>
        <w:t>第</w:t>
      </w:r>
      <w:r>
        <w:rPr>
          <w:rFonts w:hint="eastAsia"/>
          <w:color w:val="000000" w:themeColor="text1"/>
        </w:rPr>
        <w:t>七</w:t>
      </w:r>
      <w:r>
        <w:rPr>
          <w:color w:val="000000" w:themeColor="text1"/>
        </w:rPr>
        <w:t>章</w:t>
      </w:r>
      <w:r>
        <w:rPr>
          <w:rFonts w:hint="eastAsia"/>
          <w:color w:val="000000" w:themeColor="text1"/>
        </w:rPr>
        <w:t xml:space="preserve"> </w:t>
      </w:r>
      <w:r>
        <w:rPr>
          <w:color w:val="000000" w:themeColor="text1"/>
        </w:rPr>
        <w:t xml:space="preserve"> </w:t>
      </w:r>
      <w:r>
        <w:rPr>
          <w:rFonts w:hint="eastAsia"/>
          <w:color w:val="000000" w:themeColor="text1"/>
        </w:rPr>
        <w:t>管理与监督</w:t>
      </w:r>
    </w:p>
    <w:p w14:paraId="7456F483" w14:textId="318B93F3"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bCs/>
          <w:color w:val="000000" w:themeColor="text1"/>
          <w:sz w:val="28"/>
          <w:szCs w:val="28"/>
        </w:rPr>
        <w:t>第</w:t>
      </w:r>
      <w:r w:rsidR="0030429B">
        <w:rPr>
          <w:rFonts w:ascii="Times New Roman" w:eastAsia="仿宋_GB2312" w:hAnsi="Times New Roman" w:cs="Times New Roman" w:hint="eastAsia"/>
          <w:b/>
          <w:bCs/>
          <w:color w:val="000000" w:themeColor="text1"/>
          <w:sz w:val="28"/>
          <w:szCs w:val="28"/>
        </w:rPr>
        <w:t>十八</w:t>
      </w:r>
      <w:r>
        <w:rPr>
          <w:rFonts w:ascii="Times New Roman" w:eastAsia="仿宋_GB2312" w:hAnsi="Times New Roman" w:cs="Times New Roman" w:hint="eastAsia"/>
          <w:b/>
          <w:bCs/>
          <w:color w:val="000000" w:themeColor="text1"/>
          <w:sz w:val="28"/>
          <w:szCs w:val="28"/>
        </w:rPr>
        <w:t>条</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本办法解释权归西南财经大学</w:t>
      </w:r>
      <w:r w:rsidR="00734D62">
        <w:rPr>
          <w:rFonts w:ascii="Times New Roman" w:eastAsia="仿宋_GB2312" w:hAnsi="Times New Roman" w:cs="Times New Roman" w:hint="eastAsia"/>
          <w:color w:val="000000" w:themeColor="text1"/>
          <w:sz w:val="28"/>
          <w:szCs w:val="28"/>
        </w:rPr>
        <w:t>金融</w:t>
      </w:r>
      <w:r>
        <w:rPr>
          <w:rFonts w:ascii="Times New Roman" w:eastAsia="仿宋_GB2312" w:hAnsi="Times New Roman" w:cs="Times New Roman" w:hint="eastAsia"/>
          <w:color w:val="000000" w:themeColor="text1"/>
          <w:sz w:val="28"/>
          <w:szCs w:val="28"/>
        </w:rPr>
        <w:t>学院。</w:t>
      </w:r>
    </w:p>
    <w:p w14:paraId="46EF293F" w14:textId="52B7AE7D"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bCs/>
          <w:color w:val="000000" w:themeColor="text1"/>
          <w:sz w:val="28"/>
          <w:szCs w:val="28"/>
        </w:rPr>
        <w:t>第</w:t>
      </w:r>
      <w:r w:rsidR="0030429B">
        <w:rPr>
          <w:rFonts w:ascii="Times New Roman" w:eastAsia="仿宋_GB2312" w:hAnsi="Times New Roman" w:cs="Times New Roman" w:hint="eastAsia"/>
          <w:b/>
          <w:bCs/>
          <w:color w:val="000000" w:themeColor="text1"/>
          <w:sz w:val="28"/>
          <w:szCs w:val="28"/>
        </w:rPr>
        <w:t>十九</w:t>
      </w:r>
      <w:r>
        <w:rPr>
          <w:rFonts w:ascii="Times New Roman" w:eastAsia="仿宋_GB2312" w:hAnsi="Times New Roman" w:cs="Times New Roman" w:hint="eastAsia"/>
          <w:b/>
          <w:bCs/>
          <w:color w:val="000000" w:themeColor="text1"/>
          <w:sz w:val="28"/>
          <w:szCs w:val="28"/>
        </w:rPr>
        <w:t>条</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本办法自颁布之日起实施。</w:t>
      </w:r>
    </w:p>
    <w:p w14:paraId="600E1FD7" w14:textId="77777777" w:rsidR="00183B11" w:rsidRDefault="00183B11" w:rsidP="00183B11">
      <w:pPr>
        <w:rPr>
          <w:color w:val="000000" w:themeColor="text1"/>
        </w:rPr>
      </w:pPr>
    </w:p>
    <w:p w14:paraId="18E85FA9" w14:textId="77777777" w:rsidR="00183B11" w:rsidRDefault="00183B11" w:rsidP="00183B11">
      <w:pPr>
        <w:rPr>
          <w:color w:val="000000" w:themeColor="text1"/>
        </w:rPr>
        <w:sectPr w:rsidR="00183B11">
          <w:footerReference w:type="default" r:id="rId8"/>
          <w:pgSz w:w="11906" w:h="16838"/>
          <w:pgMar w:top="1440" w:right="1797" w:bottom="1440" w:left="1797" w:header="851" w:footer="992" w:gutter="0"/>
          <w:cols w:space="425"/>
          <w:docGrid w:linePitch="312"/>
        </w:sectPr>
      </w:pPr>
    </w:p>
    <w:p w14:paraId="25AAA718" w14:textId="0521AA83" w:rsidR="00183B11" w:rsidRDefault="00183B11" w:rsidP="00183B11">
      <w:pPr>
        <w:pStyle w:val="afb"/>
        <w:spacing w:before="156" w:after="156"/>
        <w:rPr>
          <w:color w:val="000000" w:themeColor="text1"/>
        </w:rPr>
      </w:pPr>
      <w:r>
        <w:rPr>
          <w:rFonts w:hint="eastAsia"/>
          <w:color w:val="000000" w:themeColor="text1"/>
        </w:rPr>
        <w:lastRenderedPageBreak/>
        <w:t>西南财经大学</w:t>
      </w:r>
      <w:r w:rsidR="008A7032">
        <w:rPr>
          <w:rFonts w:hint="eastAsia"/>
          <w:color w:val="000000" w:themeColor="text1"/>
        </w:rPr>
        <w:t>金融</w:t>
      </w:r>
      <w:r>
        <w:rPr>
          <w:rFonts w:hint="eastAsia"/>
          <w:color w:val="000000" w:themeColor="text1"/>
        </w:rPr>
        <w:t>学院</w:t>
      </w:r>
      <w:r w:rsidR="008A7032">
        <w:rPr>
          <w:rFonts w:hint="eastAsia"/>
          <w:color w:val="000000" w:themeColor="text1"/>
        </w:rPr>
        <w:t>（保险</w:t>
      </w:r>
      <w:r w:rsidR="004651FC">
        <w:rPr>
          <w:rFonts w:hint="eastAsia"/>
          <w:color w:val="000000" w:themeColor="text1"/>
        </w:rPr>
        <w:t>与精算</w:t>
      </w:r>
      <w:r w:rsidR="008A7032">
        <w:rPr>
          <w:rFonts w:hint="eastAsia"/>
          <w:color w:val="000000" w:themeColor="text1"/>
        </w:rPr>
        <w:t>系）</w:t>
      </w:r>
      <w:r>
        <w:rPr>
          <w:rFonts w:hint="eastAsia"/>
          <w:color w:val="000000" w:themeColor="text1"/>
        </w:rPr>
        <w:t>推免研究生项目加分表</w:t>
      </w:r>
    </w:p>
    <w:p w14:paraId="1ED90F40" w14:textId="77971C75" w:rsidR="00183B11" w:rsidRDefault="00183B11" w:rsidP="00183B11">
      <w:pPr>
        <w:pStyle w:val="afe"/>
        <w:rPr>
          <w:color w:val="000000" w:themeColor="text1"/>
          <w:sz w:val="22"/>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1078"/>
        <w:gridCol w:w="426"/>
        <w:gridCol w:w="400"/>
        <w:gridCol w:w="2894"/>
        <w:gridCol w:w="18"/>
        <w:gridCol w:w="410"/>
        <w:gridCol w:w="48"/>
        <w:gridCol w:w="1491"/>
        <w:gridCol w:w="104"/>
        <w:gridCol w:w="751"/>
        <w:gridCol w:w="127"/>
      </w:tblGrid>
      <w:tr w:rsidR="00183B11" w14:paraId="12F90708" w14:textId="77777777" w:rsidTr="001E49A3">
        <w:trPr>
          <w:gridAfter w:val="1"/>
          <w:wAfter w:w="45" w:type="pct"/>
          <w:trHeight w:val="20"/>
          <w:jc w:val="center"/>
        </w:trPr>
        <w:tc>
          <w:tcPr>
            <w:tcW w:w="332" w:type="pct"/>
            <w:vAlign w:val="center"/>
          </w:tcPr>
          <w:p w14:paraId="082AC15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Align w:val="center"/>
          </w:tcPr>
          <w:p w14:paraId="6B47540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加分类别</w:t>
            </w:r>
          </w:p>
        </w:tc>
        <w:tc>
          <w:tcPr>
            <w:tcW w:w="2214" w:type="pct"/>
            <w:gridSpan w:val="3"/>
            <w:vAlign w:val="center"/>
          </w:tcPr>
          <w:p w14:paraId="2A6FB0A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加分项目</w:t>
            </w:r>
          </w:p>
        </w:tc>
        <w:tc>
          <w:tcPr>
            <w:tcW w:w="261" w:type="pct"/>
            <w:gridSpan w:val="2"/>
            <w:vAlign w:val="center"/>
          </w:tcPr>
          <w:p w14:paraId="19D94A0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竞赛级别</w:t>
            </w:r>
          </w:p>
        </w:tc>
        <w:tc>
          <w:tcPr>
            <w:tcW w:w="959" w:type="pct"/>
            <w:gridSpan w:val="2"/>
            <w:vAlign w:val="center"/>
          </w:tcPr>
          <w:p w14:paraId="3FFA4B2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获奖等级</w:t>
            </w:r>
          </w:p>
        </w:tc>
        <w:tc>
          <w:tcPr>
            <w:tcW w:w="538" w:type="pct"/>
            <w:gridSpan w:val="2"/>
            <w:vAlign w:val="center"/>
          </w:tcPr>
          <w:p w14:paraId="002127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每项拟加分</w:t>
            </w:r>
          </w:p>
        </w:tc>
      </w:tr>
      <w:tr w:rsidR="00183B11" w14:paraId="6BA151DD" w14:textId="77777777" w:rsidTr="004D3A6A">
        <w:trPr>
          <w:trHeight w:val="20"/>
          <w:jc w:val="center"/>
        </w:trPr>
        <w:tc>
          <w:tcPr>
            <w:tcW w:w="343" w:type="pct"/>
            <w:vMerge w:val="restart"/>
            <w:vAlign w:val="center"/>
          </w:tcPr>
          <w:p w14:paraId="768F675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科研创新能力加分</w:t>
            </w:r>
          </w:p>
        </w:tc>
        <w:tc>
          <w:tcPr>
            <w:tcW w:w="662" w:type="pct"/>
            <w:vMerge w:val="restart"/>
            <w:vAlign w:val="center"/>
          </w:tcPr>
          <w:p w14:paraId="767C6DF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科研成果类</w:t>
            </w:r>
          </w:p>
        </w:tc>
        <w:tc>
          <w:tcPr>
            <w:tcW w:w="205" w:type="pct"/>
            <w:shd w:val="clear" w:color="auto" w:fill="auto"/>
            <w:vAlign w:val="center"/>
          </w:tcPr>
          <w:p w14:paraId="1E93AEC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22A46FC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p>
          <w:p w14:paraId="1961896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4DDFFE6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hint="eastAsia"/>
                <w:color w:val="000000" w:themeColor="text1"/>
                <w:kern w:val="0"/>
                <w:szCs w:val="24"/>
              </w:rPr>
              <w:t>A+</w:t>
            </w:r>
            <w:r>
              <w:rPr>
                <w:rFonts w:ascii="Times New Roman" w:eastAsia="仿宋_GB2312" w:hAnsi="Times New Roman" w:cs="宋体" w:hint="eastAsia"/>
                <w:color w:val="000000" w:themeColor="text1"/>
                <w:kern w:val="0"/>
                <w:szCs w:val="24"/>
              </w:rPr>
              <w:t>级或外文</w:t>
            </w:r>
            <w:r>
              <w:rPr>
                <w:rFonts w:ascii="Times New Roman" w:eastAsia="仿宋_GB2312" w:hAnsi="Times New Roman" w:cs="宋体" w:hint="eastAsia"/>
                <w:color w:val="000000" w:themeColor="text1"/>
                <w:kern w:val="0"/>
                <w:szCs w:val="24"/>
              </w:rPr>
              <w:t>A</w:t>
            </w:r>
            <w:r>
              <w:rPr>
                <w:rFonts w:ascii="Times New Roman" w:eastAsia="仿宋_GB2312" w:hAnsi="Times New Roman" w:cs="宋体" w:hint="eastAsia"/>
                <w:color w:val="000000" w:themeColor="text1"/>
                <w:kern w:val="0"/>
                <w:szCs w:val="24"/>
              </w:rPr>
              <w:t>级及以上等级期刊公开发表的文章（必须是符合科研目录要求的学术论文，只加独立作者或第一作者，其余作者不加分）</w:t>
            </w:r>
          </w:p>
        </w:tc>
        <w:tc>
          <w:tcPr>
            <w:tcW w:w="283" w:type="pct"/>
            <w:gridSpan w:val="2"/>
            <w:shd w:val="clear" w:color="auto" w:fill="auto"/>
            <w:vAlign w:val="center"/>
          </w:tcPr>
          <w:p w14:paraId="253020D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4268CD5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499B734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60</w:t>
            </w:r>
            <w:r>
              <w:rPr>
                <w:rFonts w:ascii="Times New Roman" w:eastAsia="仿宋_GB2312" w:hAnsi="Times New Roman" w:cs="宋体" w:hint="eastAsia"/>
                <w:color w:val="000000" w:themeColor="text1"/>
                <w:kern w:val="0"/>
                <w:szCs w:val="24"/>
              </w:rPr>
              <w:t>分</w:t>
            </w:r>
          </w:p>
        </w:tc>
      </w:tr>
      <w:tr w:rsidR="00183B11" w14:paraId="266286FB" w14:textId="77777777" w:rsidTr="004D3A6A">
        <w:trPr>
          <w:trHeight w:val="20"/>
          <w:jc w:val="center"/>
        </w:trPr>
        <w:tc>
          <w:tcPr>
            <w:tcW w:w="343" w:type="pct"/>
            <w:vMerge/>
            <w:vAlign w:val="center"/>
          </w:tcPr>
          <w:p w14:paraId="26CE6F8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899DC7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21ABD18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5792953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p>
          <w:p w14:paraId="2D724E8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153B165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hint="eastAsia"/>
                <w:color w:val="000000" w:themeColor="text1"/>
                <w:kern w:val="0"/>
                <w:szCs w:val="24"/>
              </w:rPr>
              <w:t>A</w:t>
            </w:r>
            <w:r>
              <w:rPr>
                <w:rFonts w:ascii="Times New Roman" w:eastAsia="仿宋_GB2312" w:hAnsi="Times New Roman" w:cs="宋体" w:hint="eastAsia"/>
                <w:color w:val="000000" w:themeColor="text1"/>
                <w:kern w:val="0"/>
                <w:szCs w:val="24"/>
              </w:rPr>
              <w:t>级或外文</w:t>
            </w:r>
            <w:r>
              <w:rPr>
                <w:rFonts w:ascii="Times New Roman" w:eastAsia="仿宋_GB2312" w:hAnsi="Times New Roman" w:cs="宋体" w:hint="eastAsia"/>
                <w:color w:val="000000" w:themeColor="text1"/>
                <w:kern w:val="0"/>
                <w:szCs w:val="24"/>
              </w:rPr>
              <w:t>B</w:t>
            </w:r>
            <w:r>
              <w:rPr>
                <w:rFonts w:ascii="Times New Roman" w:eastAsia="仿宋_GB2312" w:hAnsi="Times New Roman" w:cs="宋体" w:hint="eastAsia"/>
                <w:color w:val="000000" w:themeColor="text1"/>
                <w:kern w:val="0"/>
                <w:szCs w:val="24"/>
              </w:rPr>
              <w:t>级期刊公开发表专业学术论文一篇（必须是符合科研目录要求的学术论文，只加独立作者或第一作者，其余作者不加分）</w:t>
            </w:r>
          </w:p>
        </w:tc>
        <w:tc>
          <w:tcPr>
            <w:tcW w:w="283" w:type="pct"/>
            <w:gridSpan w:val="2"/>
            <w:shd w:val="clear" w:color="auto" w:fill="auto"/>
            <w:vAlign w:val="center"/>
          </w:tcPr>
          <w:p w14:paraId="16D5C3A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21BFBDA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53DB7D4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7825924B" w14:textId="77777777" w:rsidTr="004D3A6A">
        <w:trPr>
          <w:trHeight w:val="20"/>
          <w:jc w:val="center"/>
        </w:trPr>
        <w:tc>
          <w:tcPr>
            <w:tcW w:w="343" w:type="pct"/>
            <w:vMerge/>
            <w:vAlign w:val="center"/>
          </w:tcPr>
          <w:p w14:paraId="2CE111C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1736A1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53B9BEAF"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17D5209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三</w:t>
            </w:r>
          </w:p>
          <w:p w14:paraId="6650BCC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4266789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hint="eastAsia"/>
                <w:color w:val="000000" w:themeColor="text1"/>
                <w:kern w:val="0"/>
                <w:szCs w:val="24"/>
              </w:rPr>
              <w:t>B</w:t>
            </w:r>
            <w:r>
              <w:rPr>
                <w:rFonts w:ascii="Times New Roman" w:eastAsia="仿宋_GB2312" w:hAnsi="Times New Roman" w:cs="宋体" w:hint="eastAsia"/>
                <w:color w:val="000000" w:themeColor="text1"/>
                <w:kern w:val="0"/>
                <w:szCs w:val="24"/>
              </w:rPr>
              <w:t>级或外文</w:t>
            </w:r>
            <w:r>
              <w:rPr>
                <w:rFonts w:ascii="Times New Roman" w:eastAsia="仿宋_GB2312" w:hAnsi="Times New Roman" w:cs="宋体" w:hint="eastAsia"/>
                <w:color w:val="000000" w:themeColor="text1"/>
                <w:kern w:val="0"/>
                <w:szCs w:val="24"/>
              </w:rPr>
              <w:t>C</w:t>
            </w:r>
            <w:r>
              <w:rPr>
                <w:rFonts w:ascii="Times New Roman" w:eastAsia="仿宋_GB2312" w:hAnsi="Times New Roman" w:cs="宋体" w:hint="eastAsia"/>
                <w:color w:val="000000" w:themeColor="text1"/>
                <w:kern w:val="0"/>
                <w:szCs w:val="24"/>
              </w:rPr>
              <w:t>级期刊公开发表专业学术论文一篇（必须是符合科研目录要求的学术论文，只加独立作者或第一作者，其余作者不加分）</w:t>
            </w:r>
          </w:p>
        </w:tc>
        <w:tc>
          <w:tcPr>
            <w:tcW w:w="283" w:type="pct"/>
            <w:gridSpan w:val="2"/>
            <w:shd w:val="clear" w:color="auto" w:fill="auto"/>
            <w:vAlign w:val="center"/>
          </w:tcPr>
          <w:p w14:paraId="702D9E2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211877A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42B36B3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20</w:t>
            </w:r>
            <w:r>
              <w:rPr>
                <w:rFonts w:ascii="Times New Roman" w:eastAsia="仿宋_GB2312" w:hAnsi="Times New Roman" w:cs="宋体" w:hint="eastAsia"/>
                <w:color w:val="000000" w:themeColor="text1"/>
                <w:kern w:val="0"/>
                <w:szCs w:val="24"/>
              </w:rPr>
              <w:t>分</w:t>
            </w:r>
          </w:p>
        </w:tc>
      </w:tr>
      <w:tr w:rsidR="00183B11" w14:paraId="3A553283" w14:textId="77777777" w:rsidTr="004D3A6A">
        <w:trPr>
          <w:trHeight w:val="20"/>
          <w:jc w:val="center"/>
        </w:trPr>
        <w:tc>
          <w:tcPr>
            <w:tcW w:w="343" w:type="pct"/>
            <w:vMerge/>
            <w:vAlign w:val="center"/>
          </w:tcPr>
          <w:p w14:paraId="546A3B9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A7DACF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1261125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310862B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四</w:t>
            </w:r>
          </w:p>
          <w:p w14:paraId="29BF4C7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2AE61A9F"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color w:val="000000" w:themeColor="text1"/>
                <w:kern w:val="0"/>
                <w:szCs w:val="24"/>
              </w:rPr>
              <w:t>C</w:t>
            </w:r>
            <w:r>
              <w:rPr>
                <w:rFonts w:ascii="Times New Roman" w:eastAsia="仿宋_GB2312" w:hAnsi="Times New Roman" w:cs="宋体" w:hint="eastAsia"/>
                <w:color w:val="000000" w:themeColor="text1"/>
                <w:kern w:val="0"/>
                <w:szCs w:val="24"/>
              </w:rPr>
              <w:t>级期刊公开发表专业学术论文一篇（必须是符合科研目录要求的学术论文，只加独立作者或第一作者，其余作者不加分）</w:t>
            </w:r>
          </w:p>
        </w:tc>
        <w:tc>
          <w:tcPr>
            <w:tcW w:w="283" w:type="pct"/>
            <w:gridSpan w:val="2"/>
            <w:shd w:val="clear" w:color="auto" w:fill="auto"/>
            <w:vAlign w:val="center"/>
          </w:tcPr>
          <w:p w14:paraId="58981CF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5E9C8D2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36DF949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10</w:t>
            </w:r>
            <w:r>
              <w:rPr>
                <w:rFonts w:ascii="Times New Roman" w:eastAsia="仿宋_GB2312" w:hAnsi="Times New Roman" w:cs="宋体" w:hint="eastAsia"/>
                <w:color w:val="000000" w:themeColor="text1"/>
                <w:kern w:val="0"/>
                <w:szCs w:val="24"/>
              </w:rPr>
              <w:t>分</w:t>
            </w:r>
          </w:p>
        </w:tc>
      </w:tr>
      <w:tr w:rsidR="00183B11" w14:paraId="4E8E74BB" w14:textId="77777777" w:rsidTr="004D3A6A">
        <w:trPr>
          <w:trHeight w:val="20"/>
          <w:jc w:val="center"/>
        </w:trPr>
        <w:tc>
          <w:tcPr>
            <w:tcW w:w="343" w:type="pct"/>
            <w:vMerge/>
            <w:vAlign w:val="center"/>
          </w:tcPr>
          <w:p w14:paraId="717F9F8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481728D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3B86F8F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4409869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五档</w:t>
            </w:r>
          </w:p>
        </w:tc>
        <w:tc>
          <w:tcPr>
            <w:tcW w:w="1912" w:type="pct"/>
            <w:gridSpan w:val="3"/>
            <w:vAlign w:val="center"/>
          </w:tcPr>
          <w:p w14:paraId="3C7D933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在上海保险、保险职业学院学报、中国保险期刊公开发表的专业学术论文（必须是符合科研目录要求的学术论文，只加独立作者或第一作者，其余作者不加分）</w:t>
            </w:r>
          </w:p>
        </w:tc>
        <w:tc>
          <w:tcPr>
            <w:tcW w:w="283" w:type="pct"/>
            <w:gridSpan w:val="2"/>
            <w:shd w:val="clear" w:color="auto" w:fill="auto"/>
            <w:vAlign w:val="center"/>
          </w:tcPr>
          <w:p w14:paraId="38868E6F"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1D131B2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0105976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D138AD2" w14:textId="77777777" w:rsidTr="004D3A6A">
        <w:trPr>
          <w:trHeight w:val="20"/>
          <w:jc w:val="center"/>
        </w:trPr>
        <w:tc>
          <w:tcPr>
            <w:tcW w:w="343" w:type="pct"/>
            <w:vMerge/>
            <w:vAlign w:val="center"/>
          </w:tcPr>
          <w:p w14:paraId="4A20FEC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restart"/>
            <w:vAlign w:val="center"/>
          </w:tcPr>
          <w:p w14:paraId="6EDA08B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学科竞赛类</w:t>
            </w:r>
          </w:p>
        </w:tc>
        <w:tc>
          <w:tcPr>
            <w:tcW w:w="2117" w:type="pct"/>
            <w:gridSpan w:val="4"/>
            <w:vMerge w:val="restart"/>
            <w:shd w:val="clear" w:color="auto" w:fill="auto"/>
            <w:vAlign w:val="center"/>
          </w:tcPr>
          <w:p w14:paraId="3D8DC6E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保险知识竞赛方面</w:t>
            </w:r>
          </w:p>
          <w:p w14:paraId="03134A3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全国大学生保险模拟法庭辩论赛</w:t>
            </w:r>
          </w:p>
          <w:p w14:paraId="16137E85" w14:textId="77777777" w:rsidR="00183B11" w:rsidRDefault="00183B11" w:rsidP="004D3A6A">
            <w:pPr>
              <w:widowControl/>
              <w:rPr>
                <w:rFonts w:ascii="Times New Roman" w:eastAsia="仿宋_GB2312" w:hAnsi="Times New Roman" w:cs="宋体"/>
                <w:color w:val="000000" w:themeColor="text1"/>
                <w:kern w:val="0"/>
                <w:szCs w:val="24"/>
              </w:rPr>
            </w:pPr>
          </w:p>
          <w:p w14:paraId="04E979E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保险产品创新设计方面</w:t>
            </w:r>
          </w:p>
          <w:p w14:paraId="0BF7602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全国大学生保险创新创意大赛</w:t>
            </w:r>
          </w:p>
          <w:p w14:paraId="2C2F7C1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平安产险全国高校创意挑战赛</w:t>
            </w:r>
          </w:p>
          <w:p w14:paraId="34B8A81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西南财经大学“保险</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风险管理”大赛</w:t>
            </w:r>
          </w:p>
          <w:p w14:paraId="2B147DFA" w14:textId="77777777" w:rsidR="00183B11" w:rsidRDefault="00183B11" w:rsidP="004D3A6A">
            <w:pPr>
              <w:widowControl/>
              <w:rPr>
                <w:rFonts w:ascii="Times New Roman" w:eastAsia="仿宋_GB2312" w:hAnsi="Times New Roman" w:cs="宋体"/>
                <w:color w:val="000000" w:themeColor="text1"/>
                <w:kern w:val="0"/>
                <w:szCs w:val="24"/>
              </w:rPr>
            </w:pPr>
          </w:p>
          <w:p w14:paraId="4C31A59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保险精算竞赛方面</w:t>
            </w:r>
          </w:p>
          <w:p w14:paraId="27A9FCBA"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慕尼黑再保险精算竞赛</w:t>
            </w:r>
          </w:p>
          <w:p w14:paraId="3F513CDE" w14:textId="77777777" w:rsidR="00183B11" w:rsidRDefault="00183B11" w:rsidP="004D3A6A">
            <w:pPr>
              <w:widowControl/>
              <w:rPr>
                <w:rFonts w:ascii="Times New Roman" w:eastAsia="仿宋_GB2312" w:hAnsi="Times New Roman" w:cs="宋体"/>
                <w:color w:val="000000" w:themeColor="text1"/>
                <w:kern w:val="0"/>
                <w:szCs w:val="24"/>
              </w:rPr>
            </w:pPr>
          </w:p>
          <w:p w14:paraId="2A98ED9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数据分析竞赛方面</w:t>
            </w:r>
          </w:p>
          <w:p w14:paraId="47DE69C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中国高校</w:t>
            </w:r>
            <w:r>
              <w:rPr>
                <w:rFonts w:ascii="Times New Roman" w:eastAsia="仿宋_GB2312" w:hAnsi="Times New Roman" w:cs="宋体" w:hint="eastAsia"/>
                <w:color w:val="000000" w:themeColor="text1"/>
                <w:kern w:val="0"/>
                <w:szCs w:val="24"/>
              </w:rPr>
              <w:t>SAS</w:t>
            </w:r>
            <w:r>
              <w:rPr>
                <w:rFonts w:ascii="Times New Roman" w:eastAsia="仿宋_GB2312" w:hAnsi="Times New Roman" w:cs="宋体" w:hint="eastAsia"/>
                <w:color w:val="000000" w:themeColor="text1"/>
                <w:kern w:val="0"/>
                <w:szCs w:val="24"/>
              </w:rPr>
              <w:t>数据分析大赛</w:t>
            </w:r>
          </w:p>
          <w:p w14:paraId="3A8CE78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全国大学生统计建模大赛</w:t>
            </w:r>
          </w:p>
          <w:p w14:paraId="4A9B505B" w14:textId="77777777" w:rsidR="00183B11" w:rsidRDefault="00183B11" w:rsidP="004D3A6A">
            <w:pPr>
              <w:widowControl/>
              <w:rPr>
                <w:rFonts w:ascii="Times New Roman" w:eastAsia="仿宋_GB2312" w:hAnsi="Times New Roman" w:cs="宋体"/>
                <w:color w:val="000000" w:themeColor="text1"/>
                <w:kern w:val="0"/>
                <w:szCs w:val="24"/>
              </w:rPr>
            </w:pPr>
          </w:p>
          <w:p w14:paraId="436687E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学术竞赛方面</w:t>
            </w:r>
          </w:p>
          <w:p w14:paraId="4F778DE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西南财经大学本科生论文大赛</w:t>
            </w:r>
          </w:p>
          <w:p w14:paraId="388B44C9" w14:textId="77777777" w:rsidR="00183B11" w:rsidRDefault="00183B11" w:rsidP="004D3A6A">
            <w:pPr>
              <w:widowControl/>
              <w:rPr>
                <w:rFonts w:ascii="Times New Roman" w:eastAsia="仿宋_GB2312" w:hAnsi="Times New Roman" w:cs="宋体"/>
                <w:color w:val="000000" w:themeColor="text1"/>
                <w:kern w:val="0"/>
                <w:szCs w:val="24"/>
              </w:rPr>
            </w:pPr>
          </w:p>
          <w:p w14:paraId="51DAAE8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外语竞赛方面</w:t>
            </w:r>
          </w:p>
          <w:p w14:paraId="4D6582C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全国大学生英语竞赛</w:t>
            </w:r>
          </w:p>
          <w:p w14:paraId="4A55CB3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“外研社杯”全国英语演讲大赛</w:t>
            </w:r>
          </w:p>
          <w:p w14:paraId="5861605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“外研社杯”全国大学生英语辩论赛</w:t>
            </w:r>
          </w:p>
          <w:p w14:paraId="2ABA746D"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4</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21</w:t>
            </w:r>
            <w:r>
              <w:rPr>
                <w:rFonts w:ascii="Times New Roman" w:eastAsia="仿宋_GB2312" w:hAnsi="Times New Roman" w:cs="宋体" w:hint="eastAsia"/>
                <w:color w:val="000000" w:themeColor="text1"/>
                <w:kern w:val="0"/>
                <w:szCs w:val="24"/>
              </w:rPr>
              <w:t>世纪杯”全国大学生英语演讲比赛</w:t>
            </w:r>
          </w:p>
          <w:p w14:paraId="4E114C9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CCTV</w:t>
            </w:r>
            <w:r>
              <w:rPr>
                <w:rFonts w:ascii="Times New Roman" w:eastAsia="仿宋_GB2312" w:hAnsi="Times New Roman" w:cs="宋体" w:hint="eastAsia"/>
                <w:color w:val="000000" w:themeColor="text1"/>
                <w:kern w:val="0"/>
                <w:szCs w:val="24"/>
              </w:rPr>
              <w:t>杯”全国英语演讲大赛</w:t>
            </w:r>
          </w:p>
          <w:p w14:paraId="08B52D22" w14:textId="77777777" w:rsidR="00183B11" w:rsidRDefault="00183B11" w:rsidP="004D3A6A">
            <w:pPr>
              <w:widowControl/>
              <w:rPr>
                <w:rFonts w:ascii="Times New Roman" w:eastAsia="仿宋_GB2312" w:hAnsi="Times New Roman" w:cs="宋体"/>
                <w:color w:val="000000" w:themeColor="text1"/>
                <w:kern w:val="0"/>
                <w:szCs w:val="24"/>
              </w:rPr>
            </w:pPr>
          </w:p>
          <w:p w14:paraId="29911BC3"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数学竞赛方面</w:t>
            </w:r>
          </w:p>
          <w:p w14:paraId="3EE2DA5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ab/>
            </w:r>
            <w:r>
              <w:rPr>
                <w:rFonts w:ascii="Times New Roman" w:eastAsia="仿宋_GB2312" w:hAnsi="Times New Roman" w:cs="宋体" w:hint="eastAsia"/>
                <w:color w:val="000000" w:themeColor="text1"/>
                <w:kern w:val="0"/>
                <w:szCs w:val="24"/>
              </w:rPr>
              <w:t>全国大学生数学建模竞赛</w:t>
            </w:r>
          </w:p>
          <w:p w14:paraId="1FDEEE8F"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hint="eastAsia"/>
                <w:color w:val="000000" w:themeColor="text1"/>
                <w:kern w:val="0"/>
                <w:szCs w:val="24"/>
              </w:rPr>
              <w:tab/>
            </w:r>
            <w:r>
              <w:rPr>
                <w:rFonts w:ascii="Times New Roman" w:eastAsia="仿宋_GB2312" w:hAnsi="Times New Roman" w:cs="宋体" w:hint="eastAsia"/>
                <w:color w:val="000000" w:themeColor="text1"/>
                <w:kern w:val="0"/>
                <w:szCs w:val="24"/>
              </w:rPr>
              <w:t>全国大学生数学竞赛</w:t>
            </w:r>
          </w:p>
          <w:p w14:paraId="381EE021" w14:textId="77777777" w:rsidR="00183B11" w:rsidRDefault="00183B11" w:rsidP="004D3A6A">
            <w:pPr>
              <w:rPr>
                <w:rFonts w:ascii="Times New Roman" w:eastAsia="仿宋_GB2312" w:hAnsi="Times New Roman" w:cs="宋体"/>
                <w:color w:val="000000" w:themeColor="text1"/>
                <w:kern w:val="0"/>
                <w:szCs w:val="24"/>
              </w:rPr>
            </w:pPr>
          </w:p>
          <w:p w14:paraId="13891D98" w14:textId="77777777" w:rsidR="00183B11" w:rsidRDefault="00183B11" w:rsidP="004D3A6A">
            <w:pP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其它由党、政、军、团等组织主办或举办，或经学院工作小组认可的学科竞赛类竞赛</w:t>
            </w:r>
          </w:p>
        </w:tc>
        <w:tc>
          <w:tcPr>
            <w:tcW w:w="283" w:type="pct"/>
            <w:gridSpan w:val="2"/>
            <w:vMerge w:val="restart"/>
            <w:shd w:val="clear" w:color="auto" w:fill="auto"/>
            <w:vAlign w:val="center"/>
          </w:tcPr>
          <w:p w14:paraId="0E410E4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国家级</w:t>
            </w:r>
          </w:p>
        </w:tc>
        <w:tc>
          <w:tcPr>
            <w:tcW w:w="1001" w:type="pct"/>
            <w:gridSpan w:val="2"/>
            <w:shd w:val="clear" w:color="auto" w:fill="auto"/>
            <w:vAlign w:val="center"/>
          </w:tcPr>
          <w:p w14:paraId="70CCE319" w14:textId="702C3A12"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bookmarkStart w:id="3" w:name="_Hlk88761678"/>
            <w:r>
              <w:rPr>
                <w:rFonts w:ascii="Times New Roman" w:eastAsia="仿宋_GB2312" w:hAnsi="Times New Roman" w:cs="宋体" w:hint="eastAsia"/>
                <w:color w:val="000000" w:themeColor="text1"/>
                <w:kern w:val="0"/>
                <w:szCs w:val="24"/>
              </w:rPr>
              <w:t>/</w:t>
            </w:r>
            <w:bookmarkEnd w:id="3"/>
            <w:r>
              <w:rPr>
                <w:rFonts w:ascii="Times New Roman" w:eastAsia="仿宋_GB2312" w:hAnsi="Times New Roman" w:cs="宋体" w:hint="eastAsia"/>
                <w:color w:val="000000" w:themeColor="text1"/>
                <w:kern w:val="0"/>
                <w:szCs w:val="24"/>
              </w:rPr>
              <w:t>第一名</w:t>
            </w:r>
            <w:r>
              <w:rPr>
                <w:rFonts w:ascii="Times New Roman" w:eastAsia="仿宋_GB2312" w:hAnsi="Times New Roman" w:cs="宋体"/>
                <w:color w:val="000000" w:themeColor="text1"/>
                <w:kern w:val="0"/>
                <w:szCs w:val="24"/>
              </w:rPr>
              <w:t>/</w:t>
            </w:r>
          </w:p>
        </w:tc>
        <w:tc>
          <w:tcPr>
            <w:tcW w:w="594" w:type="pct"/>
            <w:gridSpan w:val="2"/>
            <w:shd w:val="clear" w:color="auto" w:fill="auto"/>
            <w:vAlign w:val="center"/>
          </w:tcPr>
          <w:p w14:paraId="7F31303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03FBE4B7" w14:textId="77777777" w:rsidTr="004D3A6A">
        <w:trPr>
          <w:trHeight w:val="20"/>
          <w:jc w:val="center"/>
        </w:trPr>
        <w:tc>
          <w:tcPr>
            <w:tcW w:w="343" w:type="pct"/>
            <w:vMerge/>
            <w:vAlign w:val="center"/>
          </w:tcPr>
          <w:p w14:paraId="11C14FD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4021A64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65F3E4B3" w14:textId="77777777" w:rsidR="00183B11" w:rsidRDefault="00183B11" w:rsidP="004D3A6A">
            <w:pP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5899A61B" w14:textId="77777777" w:rsidR="00183B11" w:rsidRDefault="00183B11" w:rsidP="004D3A6A">
            <w:pPr>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986360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4CD434D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30</w:t>
            </w:r>
            <w:r>
              <w:rPr>
                <w:rFonts w:ascii="Times New Roman" w:eastAsia="仿宋_GB2312" w:hAnsi="Times New Roman" w:cs="宋体" w:hint="eastAsia"/>
                <w:color w:val="000000" w:themeColor="text1"/>
                <w:kern w:val="0"/>
                <w:szCs w:val="24"/>
              </w:rPr>
              <w:t>分</w:t>
            </w:r>
          </w:p>
        </w:tc>
      </w:tr>
      <w:tr w:rsidR="00183B11" w14:paraId="400C8350" w14:textId="77777777" w:rsidTr="004D3A6A">
        <w:trPr>
          <w:trHeight w:val="20"/>
          <w:jc w:val="center"/>
        </w:trPr>
        <w:tc>
          <w:tcPr>
            <w:tcW w:w="343" w:type="pct"/>
            <w:vMerge/>
            <w:vAlign w:val="center"/>
          </w:tcPr>
          <w:p w14:paraId="7181F45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1872F0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5A240AC4" w14:textId="77777777" w:rsidR="00183B11" w:rsidRDefault="00183B11" w:rsidP="004D3A6A">
            <w:pP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33BDD84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51EAB7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54A4598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771C9C33" w14:textId="77777777" w:rsidTr="004D3A6A">
        <w:trPr>
          <w:trHeight w:val="20"/>
          <w:jc w:val="center"/>
        </w:trPr>
        <w:tc>
          <w:tcPr>
            <w:tcW w:w="343" w:type="pct"/>
            <w:vMerge/>
            <w:vAlign w:val="center"/>
          </w:tcPr>
          <w:p w14:paraId="3B166F0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66AE26A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420D969B"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1E578C2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1FA897D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p w14:paraId="21D5437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p>
        </w:tc>
        <w:tc>
          <w:tcPr>
            <w:tcW w:w="594" w:type="pct"/>
            <w:gridSpan w:val="2"/>
            <w:shd w:val="clear" w:color="auto" w:fill="auto"/>
            <w:vAlign w:val="center"/>
          </w:tcPr>
          <w:p w14:paraId="0D89B62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1703C84" w14:textId="77777777" w:rsidTr="004D3A6A">
        <w:trPr>
          <w:trHeight w:val="20"/>
          <w:jc w:val="center"/>
        </w:trPr>
        <w:tc>
          <w:tcPr>
            <w:tcW w:w="343" w:type="pct"/>
            <w:vMerge/>
            <w:vAlign w:val="center"/>
          </w:tcPr>
          <w:p w14:paraId="1FA141A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86121C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1589A6B"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0F28C24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9B1FB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p w14:paraId="2C0E2CAC" w14:textId="6BBCBB4C"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36D4814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109D9995" w14:textId="77777777" w:rsidTr="004D3A6A">
        <w:trPr>
          <w:trHeight w:val="20"/>
          <w:jc w:val="center"/>
        </w:trPr>
        <w:tc>
          <w:tcPr>
            <w:tcW w:w="343" w:type="pct"/>
            <w:vMerge/>
            <w:vAlign w:val="center"/>
          </w:tcPr>
          <w:p w14:paraId="19CE3E8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841080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1DD9F41"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7E33489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075C49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p w14:paraId="1103C3F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三等奖</w:t>
            </w:r>
          </w:p>
        </w:tc>
        <w:tc>
          <w:tcPr>
            <w:tcW w:w="594" w:type="pct"/>
            <w:gridSpan w:val="2"/>
            <w:shd w:val="clear" w:color="auto" w:fill="auto"/>
            <w:vAlign w:val="center"/>
          </w:tcPr>
          <w:p w14:paraId="58820F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1DA1289C" w14:textId="77777777" w:rsidTr="004D3A6A">
        <w:trPr>
          <w:trHeight w:val="20"/>
          <w:jc w:val="center"/>
        </w:trPr>
        <w:tc>
          <w:tcPr>
            <w:tcW w:w="343" w:type="pct"/>
            <w:vMerge/>
            <w:vAlign w:val="center"/>
          </w:tcPr>
          <w:p w14:paraId="0919AEA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394E78D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27DA13A"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789EE37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028A462C" w14:textId="426A4F11"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0DB2C0F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40B7CB3E" w14:textId="77777777" w:rsidTr="004D3A6A">
        <w:trPr>
          <w:trHeight w:val="20"/>
          <w:jc w:val="center"/>
        </w:trPr>
        <w:tc>
          <w:tcPr>
            <w:tcW w:w="343" w:type="pct"/>
            <w:vMerge/>
            <w:vAlign w:val="center"/>
          </w:tcPr>
          <w:p w14:paraId="4A9FBC9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6D12D77A"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06E14F5F"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0CAEA04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2481A3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43236A7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分</w:t>
            </w:r>
          </w:p>
        </w:tc>
      </w:tr>
      <w:tr w:rsidR="00183B11" w14:paraId="4EB58BF9" w14:textId="77777777" w:rsidTr="004D3A6A">
        <w:trPr>
          <w:trHeight w:val="20"/>
          <w:jc w:val="center"/>
        </w:trPr>
        <w:tc>
          <w:tcPr>
            <w:tcW w:w="343" w:type="pct"/>
            <w:vMerge/>
            <w:vAlign w:val="center"/>
          </w:tcPr>
          <w:p w14:paraId="65FCE0F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restart"/>
            <w:vAlign w:val="center"/>
          </w:tcPr>
          <w:p w14:paraId="314F3C9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创新创业类</w:t>
            </w:r>
          </w:p>
        </w:tc>
        <w:tc>
          <w:tcPr>
            <w:tcW w:w="2117" w:type="pct"/>
            <w:gridSpan w:val="4"/>
            <w:vMerge w:val="restart"/>
            <w:shd w:val="clear" w:color="auto" w:fill="auto"/>
            <w:vAlign w:val="center"/>
          </w:tcPr>
          <w:p w14:paraId="47D47D6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“挑战杯”大学生课外学术科技作品竞赛</w:t>
            </w:r>
          </w:p>
          <w:p w14:paraId="3DDB4DE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hint="eastAsia"/>
                <w:color w:val="000000" w:themeColor="text1"/>
                <w:kern w:val="0"/>
                <w:szCs w:val="24"/>
              </w:rPr>
              <w:t>“创青春”大学生创业大赛</w:t>
            </w:r>
          </w:p>
          <w:p w14:paraId="21496CD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hint="eastAsia"/>
                <w:color w:val="000000" w:themeColor="text1"/>
                <w:kern w:val="0"/>
                <w:szCs w:val="24"/>
              </w:rPr>
              <w:t>“互联网</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”大学生创新创业大赛</w:t>
            </w:r>
          </w:p>
          <w:p w14:paraId="18E0611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4.</w:t>
            </w:r>
            <w:r>
              <w:rPr>
                <w:rFonts w:ascii="Times New Roman" w:eastAsia="仿宋_GB2312" w:hAnsi="Times New Roman" w:cs="宋体" w:hint="eastAsia"/>
                <w:color w:val="000000" w:themeColor="text1"/>
                <w:kern w:val="0"/>
                <w:szCs w:val="24"/>
              </w:rPr>
              <w:t>光华创业大赛</w:t>
            </w:r>
          </w:p>
          <w:p w14:paraId="72F9C76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“挑战杯”全国大学生网络虚拟运营创业专项赛</w:t>
            </w:r>
          </w:p>
          <w:p w14:paraId="7362E97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6</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全国大学生电子商务“创新，创意及创业”挑战赛</w:t>
            </w:r>
          </w:p>
          <w:p w14:paraId="34A4806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7</w:t>
            </w:r>
            <w:r>
              <w:rPr>
                <w:rFonts w:ascii="Times New Roman" w:eastAsia="仿宋_GB2312" w:hAnsi="Times New Roman" w:cs="宋体"/>
                <w:color w:val="000000" w:themeColor="text1"/>
                <w:kern w:val="0"/>
                <w:szCs w:val="24"/>
              </w:rPr>
              <w:t>.</w:t>
            </w:r>
            <w:r>
              <w:rPr>
                <w:rFonts w:ascii="Times New Roman" w:eastAsia="仿宋_GB2312" w:hAnsi="Times New Roman" w:cs="Times New Roman" w:hint="eastAsia"/>
                <w:color w:val="000000" w:themeColor="text1"/>
              </w:rPr>
              <w:t xml:space="preserve"> </w:t>
            </w:r>
            <w:r>
              <w:rPr>
                <w:rFonts w:ascii="Times New Roman" w:eastAsia="仿宋_GB2312" w:hAnsi="Times New Roman" w:cs="宋体" w:hint="eastAsia"/>
                <w:color w:val="000000" w:themeColor="text1"/>
                <w:kern w:val="0"/>
                <w:szCs w:val="24"/>
              </w:rPr>
              <w:t>全国“花旗杯”金融创新应用大赛</w:t>
            </w:r>
          </w:p>
          <w:p w14:paraId="25DE01F3"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8</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全国高校互联网应用创新大赛</w:t>
            </w:r>
          </w:p>
          <w:p w14:paraId="50FD92A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9</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其它由党、政、军、团等组织主办或举办，或经学院工作小组认可的创新创业类竞赛</w:t>
            </w:r>
          </w:p>
        </w:tc>
        <w:tc>
          <w:tcPr>
            <w:tcW w:w="283" w:type="pct"/>
            <w:gridSpan w:val="2"/>
            <w:vMerge w:val="restart"/>
            <w:shd w:val="clear" w:color="auto" w:fill="auto"/>
            <w:vAlign w:val="center"/>
          </w:tcPr>
          <w:p w14:paraId="2AF0068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国家级</w:t>
            </w:r>
          </w:p>
        </w:tc>
        <w:tc>
          <w:tcPr>
            <w:tcW w:w="1001" w:type="pct"/>
            <w:gridSpan w:val="2"/>
            <w:shd w:val="clear" w:color="auto" w:fill="auto"/>
            <w:vAlign w:val="center"/>
          </w:tcPr>
          <w:p w14:paraId="55375E8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48325A0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282438A9" w14:textId="77777777" w:rsidTr="004D3A6A">
        <w:trPr>
          <w:trHeight w:val="20"/>
          <w:jc w:val="center"/>
        </w:trPr>
        <w:tc>
          <w:tcPr>
            <w:tcW w:w="343" w:type="pct"/>
            <w:vMerge/>
            <w:vAlign w:val="center"/>
          </w:tcPr>
          <w:p w14:paraId="25C7B4D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7971465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09A548B6"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24E32963" w14:textId="77777777" w:rsidR="00183B11" w:rsidRDefault="00183B11" w:rsidP="004D3A6A">
            <w:pPr>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39B7887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50FA29D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30</w:t>
            </w:r>
            <w:r>
              <w:rPr>
                <w:rFonts w:ascii="Times New Roman" w:eastAsia="仿宋_GB2312" w:hAnsi="Times New Roman" w:cs="宋体" w:hint="eastAsia"/>
                <w:color w:val="000000" w:themeColor="text1"/>
                <w:kern w:val="0"/>
                <w:szCs w:val="24"/>
              </w:rPr>
              <w:t>分</w:t>
            </w:r>
          </w:p>
        </w:tc>
      </w:tr>
      <w:tr w:rsidR="00183B11" w14:paraId="1DCB82D2" w14:textId="77777777" w:rsidTr="004D3A6A">
        <w:trPr>
          <w:trHeight w:val="20"/>
          <w:jc w:val="center"/>
        </w:trPr>
        <w:tc>
          <w:tcPr>
            <w:tcW w:w="343" w:type="pct"/>
            <w:vMerge/>
            <w:vAlign w:val="center"/>
          </w:tcPr>
          <w:p w14:paraId="109E622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728DCF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65B2E027"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A4E16E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40D07FF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19CB0D5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54FA2D0E" w14:textId="77777777" w:rsidTr="004D3A6A">
        <w:trPr>
          <w:trHeight w:val="20"/>
          <w:jc w:val="center"/>
        </w:trPr>
        <w:tc>
          <w:tcPr>
            <w:tcW w:w="343" w:type="pct"/>
            <w:vMerge/>
            <w:vAlign w:val="center"/>
          </w:tcPr>
          <w:p w14:paraId="23667F5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E2F15C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5F63347B"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7BE12D9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089E208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35533A8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47A09DE2" w14:textId="77777777" w:rsidTr="004D3A6A">
        <w:trPr>
          <w:trHeight w:val="20"/>
          <w:jc w:val="center"/>
        </w:trPr>
        <w:tc>
          <w:tcPr>
            <w:tcW w:w="343" w:type="pct"/>
            <w:vMerge/>
            <w:vAlign w:val="center"/>
          </w:tcPr>
          <w:p w14:paraId="1C9F594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8303DC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5DBDC37E"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5401A35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5DE365D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77C7D0C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45BC6B7E" w14:textId="77777777" w:rsidTr="004D3A6A">
        <w:trPr>
          <w:trHeight w:val="20"/>
          <w:jc w:val="center"/>
        </w:trPr>
        <w:tc>
          <w:tcPr>
            <w:tcW w:w="343" w:type="pct"/>
            <w:vMerge/>
            <w:vAlign w:val="center"/>
          </w:tcPr>
          <w:p w14:paraId="77D5C73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F49245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404B611"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3C9591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E6B493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64E524A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430C03F5" w14:textId="77777777" w:rsidTr="004D3A6A">
        <w:trPr>
          <w:trHeight w:val="20"/>
          <w:jc w:val="center"/>
        </w:trPr>
        <w:tc>
          <w:tcPr>
            <w:tcW w:w="343" w:type="pct"/>
            <w:vMerge/>
            <w:vAlign w:val="center"/>
          </w:tcPr>
          <w:p w14:paraId="6874A38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DB25B5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E661422"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4D1F30C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409FD0C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4E197E3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4C87FF7E" w14:textId="77777777" w:rsidTr="004D3A6A">
        <w:trPr>
          <w:trHeight w:val="20"/>
          <w:jc w:val="center"/>
        </w:trPr>
        <w:tc>
          <w:tcPr>
            <w:tcW w:w="343" w:type="pct"/>
            <w:vMerge/>
            <w:vAlign w:val="center"/>
          </w:tcPr>
          <w:p w14:paraId="3F00B12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8984B1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258617E9"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24501BF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304D8FC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2A92606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hint="eastAsia"/>
                <w:color w:val="000000" w:themeColor="text1"/>
                <w:kern w:val="0"/>
                <w:szCs w:val="24"/>
              </w:rPr>
              <w:t>分</w:t>
            </w:r>
          </w:p>
        </w:tc>
      </w:tr>
      <w:tr w:rsidR="001E49A3" w14:paraId="7C4917E7" w14:textId="77777777" w:rsidTr="004D3A6A">
        <w:trPr>
          <w:trHeight w:val="20"/>
          <w:jc w:val="center"/>
        </w:trPr>
        <w:tc>
          <w:tcPr>
            <w:tcW w:w="343" w:type="pct"/>
            <w:vMerge w:val="restart"/>
            <w:vAlign w:val="center"/>
          </w:tcPr>
          <w:p w14:paraId="18615C98"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素质能力加分</w:t>
            </w:r>
          </w:p>
        </w:tc>
        <w:tc>
          <w:tcPr>
            <w:tcW w:w="662" w:type="pct"/>
            <w:vMerge w:val="restart"/>
            <w:vAlign w:val="center"/>
          </w:tcPr>
          <w:p w14:paraId="6A29E232"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荣誉类</w:t>
            </w:r>
          </w:p>
        </w:tc>
        <w:tc>
          <w:tcPr>
            <w:tcW w:w="2117" w:type="pct"/>
            <w:gridSpan w:val="4"/>
            <w:vMerge w:val="restart"/>
            <w:vAlign w:val="center"/>
          </w:tcPr>
          <w:p w14:paraId="63D79418"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荣誉称号</w:t>
            </w:r>
          </w:p>
          <w:p w14:paraId="60594731"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 </w:t>
            </w:r>
            <w:r>
              <w:rPr>
                <w:rFonts w:ascii="Times New Roman" w:eastAsia="仿宋_GB2312" w:hAnsi="Times New Roman" w:cs="宋体" w:hint="eastAsia"/>
                <w:color w:val="000000" w:themeColor="text1"/>
                <w:kern w:val="0"/>
                <w:szCs w:val="24"/>
              </w:rPr>
              <w:t>三好学生</w:t>
            </w:r>
          </w:p>
          <w:p w14:paraId="5C0D00E9"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2. </w:t>
            </w:r>
            <w:r>
              <w:rPr>
                <w:rFonts w:ascii="Times New Roman" w:eastAsia="仿宋_GB2312" w:hAnsi="Times New Roman" w:cs="宋体" w:hint="eastAsia"/>
                <w:color w:val="000000" w:themeColor="text1"/>
                <w:kern w:val="0"/>
                <w:szCs w:val="24"/>
              </w:rPr>
              <w:t>优秀大学生</w:t>
            </w:r>
          </w:p>
          <w:p w14:paraId="79E8C9E0"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3. </w:t>
            </w:r>
            <w:r>
              <w:rPr>
                <w:rFonts w:ascii="Times New Roman" w:eastAsia="仿宋_GB2312" w:hAnsi="Times New Roman" w:cs="宋体" w:hint="eastAsia"/>
                <w:color w:val="000000" w:themeColor="text1"/>
                <w:kern w:val="0"/>
                <w:szCs w:val="24"/>
              </w:rPr>
              <w:t>优秀学生干部</w:t>
            </w:r>
          </w:p>
          <w:p w14:paraId="72959168"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4. </w:t>
            </w:r>
            <w:r>
              <w:rPr>
                <w:rFonts w:ascii="Times New Roman" w:eastAsia="仿宋_GB2312" w:hAnsi="Times New Roman" w:cs="宋体" w:hint="eastAsia"/>
                <w:color w:val="000000" w:themeColor="text1"/>
                <w:kern w:val="0"/>
                <w:szCs w:val="24"/>
              </w:rPr>
              <w:t>优秀共产党员</w:t>
            </w:r>
          </w:p>
          <w:p w14:paraId="6EF82682"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5. </w:t>
            </w:r>
            <w:r>
              <w:rPr>
                <w:rFonts w:ascii="Times New Roman" w:eastAsia="仿宋_GB2312" w:hAnsi="Times New Roman" w:cs="宋体" w:hint="eastAsia"/>
                <w:color w:val="000000" w:themeColor="text1"/>
                <w:kern w:val="0"/>
                <w:szCs w:val="24"/>
              </w:rPr>
              <w:t>优秀共青团员</w:t>
            </w:r>
          </w:p>
          <w:p w14:paraId="40EA4070"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6. </w:t>
            </w:r>
            <w:r>
              <w:rPr>
                <w:rFonts w:ascii="Times New Roman" w:eastAsia="仿宋_GB2312" w:hAnsi="Times New Roman" w:cs="宋体" w:hint="eastAsia"/>
                <w:color w:val="000000" w:themeColor="text1"/>
                <w:kern w:val="0"/>
                <w:szCs w:val="24"/>
              </w:rPr>
              <w:t>优秀共青团干</w:t>
            </w:r>
          </w:p>
          <w:p w14:paraId="75B6E239"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7. </w:t>
            </w:r>
            <w:r>
              <w:rPr>
                <w:rFonts w:ascii="Times New Roman" w:eastAsia="仿宋_GB2312" w:hAnsi="Times New Roman" w:cs="宋体" w:hint="eastAsia"/>
                <w:color w:val="000000" w:themeColor="text1"/>
                <w:kern w:val="0"/>
                <w:szCs w:val="24"/>
              </w:rPr>
              <w:t>优秀青年志愿者</w:t>
            </w:r>
          </w:p>
          <w:p w14:paraId="0411A73C"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lastRenderedPageBreak/>
              <w:t xml:space="preserve">8. </w:t>
            </w:r>
            <w:r>
              <w:rPr>
                <w:rFonts w:ascii="Times New Roman" w:eastAsia="仿宋_GB2312" w:hAnsi="Times New Roman" w:cs="宋体" w:hint="eastAsia"/>
                <w:color w:val="000000" w:themeColor="text1"/>
                <w:kern w:val="0"/>
                <w:szCs w:val="24"/>
              </w:rPr>
              <w:t>公益榜样</w:t>
            </w:r>
          </w:p>
          <w:p w14:paraId="34496C75"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9. </w:t>
            </w:r>
            <w:r>
              <w:rPr>
                <w:rFonts w:ascii="Times New Roman" w:eastAsia="仿宋_GB2312" w:hAnsi="Times New Roman" w:cs="宋体" w:hint="eastAsia"/>
                <w:color w:val="000000" w:themeColor="text1"/>
                <w:kern w:val="0"/>
                <w:szCs w:val="24"/>
              </w:rPr>
              <w:t>社会实践先进个人</w:t>
            </w:r>
          </w:p>
          <w:p w14:paraId="7FD29F2A"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10. </w:t>
            </w:r>
            <w:r>
              <w:rPr>
                <w:rFonts w:ascii="Times New Roman" w:eastAsia="仿宋_GB2312" w:hAnsi="Times New Roman" w:cs="宋体" w:hint="eastAsia"/>
                <w:color w:val="000000" w:themeColor="text1"/>
                <w:kern w:val="0"/>
                <w:szCs w:val="24"/>
              </w:rPr>
              <w:t>五四青年标兵</w:t>
            </w:r>
          </w:p>
          <w:p w14:paraId="4E310638"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11. </w:t>
            </w:r>
            <w:r>
              <w:rPr>
                <w:rFonts w:ascii="Times New Roman" w:eastAsia="仿宋_GB2312" w:hAnsi="Times New Roman" w:cs="宋体" w:hint="eastAsia"/>
                <w:color w:val="000000" w:themeColor="text1"/>
                <w:kern w:val="0"/>
                <w:szCs w:val="24"/>
              </w:rPr>
              <w:t>优秀心理委员</w:t>
            </w:r>
          </w:p>
          <w:p w14:paraId="49C864D7" w14:textId="77777777" w:rsidR="001E49A3" w:rsidRDefault="001E49A3"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12. </w:t>
            </w:r>
            <w:r>
              <w:rPr>
                <w:rFonts w:ascii="Times New Roman" w:eastAsia="仿宋_GB2312" w:hAnsi="Times New Roman" w:cs="宋体" w:hint="eastAsia"/>
                <w:color w:val="000000" w:themeColor="text1"/>
                <w:kern w:val="0"/>
                <w:szCs w:val="24"/>
              </w:rPr>
              <w:t>数学荣誉课程证书</w:t>
            </w:r>
          </w:p>
        </w:tc>
        <w:tc>
          <w:tcPr>
            <w:tcW w:w="283" w:type="pct"/>
            <w:gridSpan w:val="2"/>
            <w:shd w:val="clear" w:color="auto" w:fill="auto"/>
            <w:vAlign w:val="center"/>
          </w:tcPr>
          <w:p w14:paraId="27D1656C"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国家级</w:t>
            </w:r>
          </w:p>
        </w:tc>
        <w:tc>
          <w:tcPr>
            <w:tcW w:w="1001" w:type="pct"/>
            <w:gridSpan w:val="2"/>
            <w:shd w:val="clear" w:color="auto" w:fill="auto"/>
            <w:vAlign w:val="center"/>
          </w:tcPr>
          <w:p w14:paraId="272CA77E"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77225CA5"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E49A3" w14:paraId="2C0E651D" w14:textId="77777777" w:rsidTr="001E49A3">
        <w:trPr>
          <w:trHeight w:val="20"/>
          <w:jc w:val="center"/>
        </w:trPr>
        <w:tc>
          <w:tcPr>
            <w:tcW w:w="332" w:type="pct"/>
            <w:vMerge/>
            <w:vAlign w:val="center"/>
          </w:tcPr>
          <w:p w14:paraId="1B2703C3"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42C819A5"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118CA590" w14:textId="77777777" w:rsidR="001E49A3" w:rsidRDefault="001E49A3" w:rsidP="004D3A6A">
            <w:pPr>
              <w:widowControl/>
              <w:rPr>
                <w:rFonts w:ascii="Times New Roman" w:eastAsia="仿宋_GB2312" w:hAnsi="Times New Roman" w:cs="宋体"/>
                <w:color w:val="000000" w:themeColor="text1"/>
                <w:kern w:val="0"/>
                <w:szCs w:val="24"/>
              </w:rPr>
            </w:pPr>
          </w:p>
        </w:tc>
        <w:tc>
          <w:tcPr>
            <w:tcW w:w="270" w:type="pct"/>
            <w:gridSpan w:val="2"/>
            <w:shd w:val="clear" w:color="auto" w:fill="auto"/>
            <w:vAlign w:val="center"/>
          </w:tcPr>
          <w:p w14:paraId="5BB837E3"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971" w:type="pct"/>
            <w:gridSpan w:val="2"/>
            <w:shd w:val="clear" w:color="auto" w:fill="auto"/>
            <w:vAlign w:val="center"/>
          </w:tcPr>
          <w:p w14:paraId="4544F09B"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52" w:type="pct"/>
            <w:gridSpan w:val="2"/>
            <w:shd w:val="clear" w:color="auto" w:fill="auto"/>
            <w:vAlign w:val="center"/>
          </w:tcPr>
          <w:p w14:paraId="00CF4ECB"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E49A3" w14:paraId="06A2DA13" w14:textId="77777777" w:rsidTr="001E49A3">
        <w:trPr>
          <w:trHeight w:val="20"/>
          <w:jc w:val="center"/>
        </w:trPr>
        <w:tc>
          <w:tcPr>
            <w:tcW w:w="332" w:type="pct"/>
            <w:vMerge/>
            <w:vAlign w:val="center"/>
          </w:tcPr>
          <w:p w14:paraId="3F49D92F"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0F1DC8A4"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04A6EE3C" w14:textId="77777777" w:rsidR="001E49A3" w:rsidRDefault="001E49A3" w:rsidP="004D3A6A">
            <w:pPr>
              <w:widowControl/>
              <w:rPr>
                <w:rFonts w:ascii="Times New Roman" w:eastAsia="仿宋_GB2312" w:hAnsi="Times New Roman" w:cs="宋体"/>
                <w:color w:val="000000" w:themeColor="text1"/>
                <w:kern w:val="0"/>
                <w:szCs w:val="24"/>
              </w:rPr>
            </w:pPr>
          </w:p>
        </w:tc>
        <w:tc>
          <w:tcPr>
            <w:tcW w:w="270" w:type="pct"/>
            <w:gridSpan w:val="2"/>
            <w:vMerge w:val="restart"/>
            <w:shd w:val="clear" w:color="auto" w:fill="auto"/>
            <w:vAlign w:val="center"/>
          </w:tcPr>
          <w:p w14:paraId="130E1F2F"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971" w:type="pct"/>
            <w:gridSpan w:val="2"/>
            <w:shd w:val="clear" w:color="auto" w:fill="auto"/>
            <w:vAlign w:val="center"/>
          </w:tcPr>
          <w:p w14:paraId="1FCF0812"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52" w:type="pct"/>
            <w:gridSpan w:val="2"/>
            <w:shd w:val="clear" w:color="auto" w:fill="auto"/>
            <w:vAlign w:val="center"/>
          </w:tcPr>
          <w:p w14:paraId="647564A4" w14:textId="77777777"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w:t>
            </w:r>
            <w:r>
              <w:rPr>
                <w:rFonts w:ascii="Times New Roman" w:eastAsia="仿宋_GB2312" w:hAnsi="Times New Roman" w:cs="宋体" w:hint="eastAsia"/>
                <w:color w:val="000000" w:themeColor="text1"/>
                <w:kern w:val="0"/>
                <w:szCs w:val="24"/>
              </w:rPr>
              <w:t>分</w:t>
            </w:r>
          </w:p>
        </w:tc>
      </w:tr>
      <w:tr w:rsidR="001E49A3" w14:paraId="6FEDDAAF" w14:textId="77777777" w:rsidTr="001E49A3">
        <w:trPr>
          <w:trHeight w:val="20"/>
          <w:jc w:val="center"/>
        </w:trPr>
        <w:tc>
          <w:tcPr>
            <w:tcW w:w="332" w:type="pct"/>
            <w:vMerge/>
            <w:vAlign w:val="center"/>
          </w:tcPr>
          <w:p w14:paraId="3A989999"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0B495FDF"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18EFA6F6" w14:textId="77777777" w:rsidR="001E49A3" w:rsidRDefault="001E49A3"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3CE4E0A4" w14:textId="77777777" w:rsidR="001E49A3" w:rsidRDefault="001E49A3"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338AD30A" w14:textId="599CB7A0"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数学荣誉课程证书</w:t>
            </w:r>
          </w:p>
        </w:tc>
        <w:tc>
          <w:tcPr>
            <w:tcW w:w="552" w:type="pct"/>
            <w:gridSpan w:val="2"/>
            <w:shd w:val="clear" w:color="auto" w:fill="auto"/>
            <w:vAlign w:val="center"/>
          </w:tcPr>
          <w:p w14:paraId="6FCEE9D7" w14:textId="60EFD6E3" w:rsidR="001E49A3" w:rsidRDefault="001E49A3"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59B17090" w14:textId="77777777" w:rsidTr="001E49A3">
        <w:trPr>
          <w:trHeight w:val="20"/>
          <w:jc w:val="center"/>
        </w:trPr>
        <w:tc>
          <w:tcPr>
            <w:tcW w:w="332" w:type="pct"/>
            <w:vMerge/>
            <w:vAlign w:val="center"/>
          </w:tcPr>
          <w:p w14:paraId="3094ACF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restart"/>
            <w:vAlign w:val="center"/>
          </w:tcPr>
          <w:p w14:paraId="52BD7EE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文体类</w:t>
            </w:r>
          </w:p>
        </w:tc>
        <w:tc>
          <w:tcPr>
            <w:tcW w:w="2224" w:type="pct"/>
            <w:gridSpan w:val="4"/>
            <w:vMerge w:val="restart"/>
            <w:vAlign w:val="center"/>
          </w:tcPr>
          <w:p w14:paraId="4ABAAD6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体育类</w:t>
            </w:r>
          </w:p>
          <w:p w14:paraId="769B0C73"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西南财经大学“光华杯”系列比赛</w:t>
            </w:r>
          </w:p>
          <w:p w14:paraId="3539954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hint="eastAsia"/>
                <w:color w:val="000000" w:themeColor="text1"/>
                <w:kern w:val="0"/>
                <w:szCs w:val="24"/>
              </w:rPr>
              <w:t>西南财经大学秋季运动会</w:t>
            </w:r>
          </w:p>
          <w:p w14:paraId="7D20CE95"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其它由党、政、军、团等组织主办或举办，或经学院工作小组认可的体育类竞赛</w:t>
            </w:r>
          </w:p>
          <w:p w14:paraId="6EA22BC1" w14:textId="77777777" w:rsidR="00183B11" w:rsidRDefault="00183B11" w:rsidP="004D3A6A">
            <w:pPr>
              <w:widowControl/>
              <w:rPr>
                <w:rFonts w:ascii="Times New Roman" w:eastAsia="仿宋_GB2312" w:hAnsi="Times New Roman" w:cs="宋体"/>
                <w:color w:val="000000" w:themeColor="text1"/>
                <w:kern w:val="0"/>
                <w:szCs w:val="24"/>
              </w:rPr>
            </w:pPr>
          </w:p>
          <w:p w14:paraId="5E756E3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美育类</w:t>
            </w:r>
          </w:p>
          <w:p w14:paraId="5A13265A"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由党、政、军、团等组织主办或举办的，或经学院工作小组认可的美育类竞赛</w:t>
            </w:r>
          </w:p>
          <w:p w14:paraId="2BB31EC4" w14:textId="77777777" w:rsidR="00183B11" w:rsidRDefault="00183B11" w:rsidP="004D3A6A">
            <w:pPr>
              <w:widowControl/>
              <w:rPr>
                <w:rFonts w:ascii="Times New Roman" w:eastAsia="仿宋_GB2312" w:hAnsi="Times New Roman" w:cs="宋体"/>
                <w:color w:val="000000" w:themeColor="text1"/>
                <w:kern w:val="0"/>
                <w:szCs w:val="24"/>
              </w:rPr>
            </w:pPr>
          </w:p>
          <w:p w14:paraId="11B01767"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劳动教育类</w:t>
            </w:r>
          </w:p>
          <w:p w14:paraId="2B7E87DC"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由党、政、军、团等组织主办或举办的，或经学院工作小组认可的劳动教育类竞赛</w:t>
            </w:r>
          </w:p>
          <w:p w14:paraId="302EDAAA"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val="restart"/>
            <w:shd w:val="clear" w:color="auto" w:fill="auto"/>
            <w:vAlign w:val="center"/>
          </w:tcPr>
          <w:p w14:paraId="10877A2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国家级</w:t>
            </w:r>
          </w:p>
        </w:tc>
        <w:tc>
          <w:tcPr>
            <w:tcW w:w="971" w:type="pct"/>
            <w:gridSpan w:val="2"/>
            <w:shd w:val="clear" w:color="auto" w:fill="auto"/>
            <w:vAlign w:val="center"/>
          </w:tcPr>
          <w:p w14:paraId="3865440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52" w:type="pct"/>
            <w:gridSpan w:val="2"/>
            <w:shd w:val="clear" w:color="auto" w:fill="auto"/>
            <w:vAlign w:val="center"/>
          </w:tcPr>
          <w:p w14:paraId="1FF01DB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20</w:t>
            </w:r>
            <w:r>
              <w:rPr>
                <w:rFonts w:ascii="Times New Roman" w:eastAsia="仿宋_GB2312" w:hAnsi="Times New Roman" w:cs="宋体" w:hint="eastAsia"/>
                <w:color w:val="000000" w:themeColor="text1"/>
                <w:kern w:val="0"/>
                <w:szCs w:val="24"/>
              </w:rPr>
              <w:t>分</w:t>
            </w:r>
          </w:p>
        </w:tc>
      </w:tr>
      <w:tr w:rsidR="00183B11" w14:paraId="0C36DF65" w14:textId="77777777" w:rsidTr="001E49A3">
        <w:trPr>
          <w:trHeight w:val="20"/>
          <w:jc w:val="center"/>
        </w:trPr>
        <w:tc>
          <w:tcPr>
            <w:tcW w:w="332" w:type="pct"/>
            <w:vMerge/>
            <w:vAlign w:val="center"/>
          </w:tcPr>
          <w:p w14:paraId="0738382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12CF02F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2AB18C8F"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786A00B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15AA8A9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52" w:type="pct"/>
            <w:gridSpan w:val="2"/>
            <w:shd w:val="clear" w:color="auto" w:fill="auto"/>
            <w:vAlign w:val="center"/>
          </w:tcPr>
          <w:p w14:paraId="4A9333C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15</w:t>
            </w:r>
            <w:r>
              <w:rPr>
                <w:rFonts w:ascii="Times New Roman" w:eastAsia="仿宋_GB2312" w:hAnsi="Times New Roman" w:cs="宋体" w:hint="eastAsia"/>
                <w:color w:val="000000" w:themeColor="text1"/>
                <w:kern w:val="0"/>
                <w:szCs w:val="24"/>
              </w:rPr>
              <w:t>分</w:t>
            </w:r>
          </w:p>
        </w:tc>
      </w:tr>
      <w:tr w:rsidR="00183B11" w14:paraId="2CEFCB69" w14:textId="77777777" w:rsidTr="001E49A3">
        <w:trPr>
          <w:trHeight w:val="20"/>
          <w:jc w:val="center"/>
        </w:trPr>
        <w:tc>
          <w:tcPr>
            <w:tcW w:w="332" w:type="pct"/>
            <w:vMerge/>
            <w:vAlign w:val="center"/>
          </w:tcPr>
          <w:p w14:paraId="3024E7B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12D9BF3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46890D6D"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12D4D8C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0A8D1D6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52" w:type="pct"/>
            <w:gridSpan w:val="2"/>
            <w:shd w:val="clear" w:color="auto" w:fill="auto"/>
            <w:vAlign w:val="center"/>
          </w:tcPr>
          <w:p w14:paraId="62AD49A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12.5</w:t>
            </w:r>
            <w:r>
              <w:rPr>
                <w:rFonts w:ascii="Times New Roman" w:eastAsia="仿宋_GB2312" w:hAnsi="Times New Roman" w:cs="宋体" w:hint="eastAsia"/>
                <w:color w:val="000000" w:themeColor="text1"/>
                <w:kern w:val="0"/>
                <w:szCs w:val="24"/>
              </w:rPr>
              <w:t>分</w:t>
            </w:r>
          </w:p>
        </w:tc>
      </w:tr>
      <w:tr w:rsidR="00183B11" w14:paraId="4033063B" w14:textId="77777777" w:rsidTr="001E49A3">
        <w:trPr>
          <w:trHeight w:val="20"/>
          <w:jc w:val="center"/>
        </w:trPr>
        <w:tc>
          <w:tcPr>
            <w:tcW w:w="332" w:type="pct"/>
            <w:vMerge/>
            <w:vAlign w:val="center"/>
          </w:tcPr>
          <w:p w14:paraId="065B4E0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77CCC53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05B7DAE8"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val="restart"/>
            <w:shd w:val="clear" w:color="auto" w:fill="auto"/>
            <w:vAlign w:val="center"/>
          </w:tcPr>
          <w:p w14:paraId="7955A1A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971" w:type="pct"/>
            <w:gridSpan w:val="2"/>
            <w:shd w:val="clear" w:color="auto" w:fill="auto"/>
            <w:vAlign w:val="center"/>
          </w:tcPr>
          <w:p w14:paraId="6527D71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52" w:type="pct"/>
            <w:gridSpan w:val="2"/>
            <w:shd w:val="clear" w:color="auto" w:fill="auto"/>
            <w:vAlign w:val="center"/>
          </w:tcPr>
          <w:p w14:paraId="4474642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12.5</w:t>
            </w:r>
            <w:r>
              <w:rPr>
                <w:rFonts w:ascii="Times New Roman" w:eastAsia="仿宋_GB2312" w:hAnsi="Times New Roman" w:cs="宋体" w:hint="eastAsia"/>
                <w:color w:val="000000" w:themeColor="text1"/>
                <w:kern w:val="0"/>
                <w:szCs w:val="24"/>
              </w:rPr>
              <w:t>分</w:t>
            </w:r>
          </w:p>
        </w:tc>
      </w:tr>
      <w:tr w:rsidR="00183B11" w14:paraId="09C53F5E" w14:textId="77777777" w:rsidTr="001E49A3">
        <w:trPr>
          <w:trHeight w:val="20"/>
          <w:jc w:val="center"/>
        </w:trPr>
        <w:tc>
          <w:tcPr>
            <w:tcW w:w="332" w:type="pct"/>
            <w:vMerge/>
            <w:vAlign w:val="center"/>
          </w:tcPr>
          <w:p w14:paraId="0082EC0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39A4FC1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0968DA41"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168995E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374891C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52" w:type="pct"/>
            <w:gridSpan w:val="2"/>
            <w:shd w:val="clear" w:color="auto" w:fill="auto"/>
            <w:vAlign w:val="center"/>
          </w:tcPr>
          <w:p w14:paraId="760DC82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10</w:t>
            </w:r>
            <w:r>
              <w:rPr>
                <w:rFonts w:ascii="Times New Roman" w:eastAsia="仿宋_GB2312" w:hAnsi="Times New Roman" w:cs="宋体" w:hint="eastAsia"/>
                <w:color w:val="000000" w:themeColor="text1"/>
                <w:kern w:val="0"/>
                <w:szCs w:val="24"/>
              </w:rPr>
              <w:t>分</w:t>
            </w:r>
          </w:p>
        </w:tc>
      </w:tr>
      <w:tr w:rsidR="00183B11" w14:paraId="218281EE" w14:textId="77777777" w:rsidTr="001E49A3">
        <w:trPr>
          <w:trHeight w:val="20"/>
          <w:jc w:val="center"/>
        </w:trPr>
        <w:tc>
          <w:tcPr>
            <w:tcW w:w="332" w:type="pct"/>
            <w:vMerge/>
            <w:vAlign w:val="center"/>
          </w:tcPr>
          <w:p w14:paraId="6F1CA48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38E0D5C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24758A76"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4C4D849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54E3954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52" w:type="pct"/>
            <w:gridSpan w:val="2"/>
            <w:shd w:val="clear" w:color="auto" w:fill="auto"/>
            <w:vAlign w:val="center"/>
          </w:tcPr>
          <w:p w14:paraId="39E1ABA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D2E8FD8" w14:textId="77777777" w:rsidTr="001E49A3">
        <w:trPr>
          <w:trHeight w:val="20"/>
          <w:jc w:val="center"/>
        </w:trPr>
        <w:tc>
          <w:tcPr>
            <w:tcW w:w="332" w:type="pct"/>
            <w:vMerge/>
            <w:vAlign w:val="center"/>
          </w:tcPr>
          <w:p w14:paraId="26BF48A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1352E33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6DE2B54D"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val="restart"/>
            <w:shd w:val="clear" w:color="auto" w:fill="auto"/>
            <w:vAlign w:val="center"/>
          </w:tcPr>
          <w:p w14:paraId="2D52376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971" w:type="pct"/>
            <w:gridSpan w:val="2"/>
            <w:shd w:val="clear" w:color="auto" w:fill="auto"/>
            <w:vAlign w:val="center"/>
          </w:tcPr>
          <w:p w14:paraId="4623F13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52" w:type="pct"/>
            <w:gridSpan w:val="2"/>
            <w:shd w:val="clear" w:color="auto" w:fill="auto"/>
            <w:vAlign w:val="center"/>
          </w:tcPr>
          <w:p w14:paraId="6BEA78F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10749A4E" w14:textId="77777777" w:rsidTr="001E49A3">
        <w:trPr>
          <w:trHeight w:val="20"/>
          <w:jc w:val="center"/>
        </w:trPr>
        <w:tc>
          <w:tcPr>
            <w:tcW w:w="332" w:type="pct"/>
            <w:vMerge/>
            <w:vAlign w:val="center"/>
          </w:tcPr>
          <w:p w14:paraId="1E51004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2485519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224" w:type="pct"/>
            <w:gridSpan w:val="4"/>
            <w:vMerge/>
            <w:vAlign w:val="center"/>
          </w:tcPr>
          <w:p w14:paraId="299873AA"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5899F7C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25C28D6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52" w:type="pct"/>
            <w:gridSpan w:val="2"/>
            <w:shd w:val="clear" w:color="auto" w:fill="auto"/>
            <w:vAlign w:val="center"/>
          </w:tcPr>
          <w:p w14:paraId="33B70CD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0</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70AAC2BB" w14:textId="77777777" w:rsidTr="001E49A3">
        <w:trPr>
          <w:trHeight w:val="20"/>
          <w:jc w:val="center"/>
        </w:trPr>
        <w:tc>
          <w:tcPr>
            <w:tcW w:w="332" w:type="pct"/>
            <w:vMerge/>
            <w:vAlign w:val="center"/>
          </w:tcPr>
          <w:p w14:paraId="6450620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Align w:val="center"/>
          </w:tcPr>
          <w:p w14:paraId="7ACD6927" w14:textId="77777777" w:rsidR="00183B11" w:rsidRDefault="00183B11" w:rsidP="004D3A6A">
            <w:pPr>
              <w:jc w:val="center"/>
              <w:rPr>
                <w:rFonts w:ascii="Times New Roman" w:eastAsia="仿宋_GB2312" w:hAnsi="Times New Roman" w:cs="宋体"/>
                <w:color w:val="000000" w:themeColor="text1"/>
                <w:szCs w:val="24"/>
              </w:rPr>
            </w:pPr>
            <w:r>
              <w:rPr>
                <w:rFonts w:ascii="Times New Roman" w:eastAsia="仿宋_GB2312" w:hAnsi="Times New Roman" w:cs="宋体" w:hint="eastAsia"/>
                <w:color w:val="000000" w:themeColor="text1"/>
                <w:szCs w:val="24"/>
              </w:rPr>
              <w:t>服兵役类</w:t>
            </w:r>
          </w:p>
        </w:tc>
        <w:tc>
          <w:tcPr>
            <w:tcW w:w="2224" w:type="pct"/>
            <w:gridSpan w:val="4"/>
            <w:vAlign w:val="center"/>
          </w:tcPr>
          <w:p w14:paraId="3547E95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在校期间依法服兵役的，完成服兵役后申请参加推荐免试研究生。</w:t>
            </w:r>
          </w:p>
        </w:tc>
        <w:tc>
          <w:tcPr>
            <w:tcW w:w="270" w:type="pct"/>
            <w:gridSpan w:val="2"/>
            <w:shd w:val="clear" w:color="auto" w:fill="auto"/>
            <w:vAlign w:val="center"/>
          </w:tcPr>
          <w:p w14:paraId="22D079B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971" w:type="pct"/>
            <w:gridSpan w:val="2"/>
            <w:shd w:val="clear" w:color="auto" w:fill="auto"/>
            <w:vAlign w:val="center"/>
          </w:tcPr>
          <w:p w14:paraId="32DA2EA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52" w:type="pct"/>
            <w:gridSpan w:val="2"/>
            <w:shd w:val="clear" w:color="auto" w:fill="auto"/>
            <w:vAlign w:val="center"/>
          </w:tcPr>
          <w:p w14:paraId="773CC05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4F537396" w14:textId="77777777" w:rsidTr="001E49A3">
        <w:trPr>
          <w:trHeight w:val="20"/>
          <w:jc w:val="center"/>
        </w:trPr>
        <w:tc>
          <w:tcPr>
            <w:tcW w:w="332" w:type="pct"/>
            <w:vMerge/>
            <w:vAlign w:val="center"/>
          </w:tcPr>
          <w:p w14:paraId="61FD81E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restart"/>
            <w:vAlign w:val="center"/>
          </w:tcPr>
          <w:p w14:paraId="556E8D5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社会实践类</w:t>
            </w:r>
          </w:p>
        </w:tc>
        <w:tc>
          <w:tcPr>
            <w:tcW w:w="458" w:type="pct"/>
            <w:gridSpan w:val="2"/>
            <w:vMerge w:val="restart"/>
            <w:vAlign w:val="center"/>
          </w:tcPr>
          <w:p w14:paraId="0D31CC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国际组织实习与实践</w:t>
            </w:r>
          </w:p>
        </w:tc>
        <w:tc>
          <w:tcPr>
            <w:tcW w:w="1766" w:type="pct"/>
            <w:gridSpan w:val="2"/>
            <w:vMerge w:val="restart"/>
            <w:vAlign w:val="center"/>
          </w:tcPr>
          <w:p w14:paraId="4A83030A" w14:textId="13B2122F" w:rsidR="00183B11" w:rsidRDefault="00B146BE" w:rsidP="00B146BE">
            <w:pPr>
              <w:widowControl/>
              <w:rPr>
                <w:rFonts w:ascii="Times New Roman" w:eastAsia="仿宋_GB2312" w:hAnsi="Times New Roman" w:cs="宋体"/>
                <w:color w:val="000000" w:themeColor="text1"/>
                <w:kern w:val="0"/>
                <w:szCs w:val="24"/>
              </w:rPr>
            </w:pPr>
            <w:r w:rsidRPr="00B146BE">
              <w:rPr>
                <w:rFonts w:ascii="Times New Roman" w:eastAsia="仿宋_GB2312" w:hAnsi="Times New Roman" w:cs="宋体" w:hint="eastAsia"/>
                <w:color w:val="000000" w:themeColor="text1"/>
                <w:kern w:val="0"/>
                <w:szCs w:val="24"/>
              </w:rPr>
              <w:t>参加教育部所列的国际组织</w:t>
            </w:r>
            <w:r w:rsidR="00B34D98">
              <w:rPr>
                <w:rFonts w:ascii="Times New Roman" w:eastAsia="仿宋_GB2312" w:hAnsi="Times New Roman" w:cs="宋体" w:hint="eastAsia"/>
                <w:color w:val="000000" w:themeColor="text1"/>
                <w:kern w:val="0"/>
                <w:szCs w:val="24"/>
              </w:rPr>
              <w:t>连续</w:t>
            </w:r>
            <w:r w:rsidRPr="00B146BE">
              <w:rPr>
                <w:rFonts w:ascii="Times New Roman" w:eastAsia="仿宋_GB2312" w:hAnsi="Times New Roman" w:cs="宋体" w:hint="eastAsia"/>
                <w:color w:val="000000" w:themeColor="text1"/>
                <w:kern w:val="0"/>
                <w:szCs w:val="24"/>
              </w:rPr>
              <w:t>实习三个月（含）以上的</w:t>
            </w:r>
            <w:r>
              <w:rPr>
                <w:rFonts w:ascii="Times New Roman" w:eastAsia="仿宋_GB2312" w:hAnsi="Times New Roman" w:cs="宋体" w:hint="eastAsia"/>
                <w:color w:val="000000" w:themeColor="text1"/>
                <w:kern w:val="0"/>
                <w:szCs w:val="24"/>
              </w:rPr>
              <w:t>：</w:t>
            </w:r>
            <w:r w:rsidRPr="00B146BE">
              <w:rPr>
                <w:rFonts w:ascii="Times New Roman" w:eastAsia="仿宋_GB2312" w:hAnsi="Times New Roman" w:cs="宋体" w:hint="eastAsia"/>
                <w:color w:val="000000" w:themeColor="text1"/>
                <w:kern w:val="0"/>
                <w:szCs w:val="24"/>
              </w:rPr>
              <w:t>参加我国人力资源和社会保障部或教育部所列的国际组织主办或承办的国际性会议志愿者活动</w:t>
            </w:r>
            <w:r>
              <w:rPr>
                <w:rFonts w:ascii="Times New Roman" w:eastAsia="仿宋_GB2312" w:hAnsi="Times New Roman" w:cs="宋体" w:hint="eastAsia"/>
                <w:color w:val="000000" w:themeColor="text1"/>
                <w:kern w:val="0"/>
                <w:szCs w:val="24"/>
              </w:rPr>
              <w:t>；</w:t>
            </w:r>
            <w:r w:rsidRPr="00B146BE">
              <w:rPr>
                <w:rFonts w:ascii="Times New Roman" w:eastAsia="仿宋_GB2312" w:hAnsi="Times New Roman" w:cs="宋体" w:hint="eastAsia"/>
                <w:color w:val="000000" w:themeColor="text1"/>
                <w:kern w:val="0"/>
                <w:szCs w:val="24"/>
              </w:rPr>
              <w:t>参加人力资源和社会保障部或教育部等主办的以国际组织为主题的会议和培训三天及以上</w:t>
            </w:r>
            <w:r>
              <w:rPr>
                <w:rFonts w:ascii="Times New Roman" w:eastAsia="仿宋_GB2312" w:hAnsi="Times New Roman" w:cs="宋体" w:hint="eastAsia"/>
                <w:color w:val="000000" w:themeColor="text1"/>
                <w:kern w:val="0"/>
                <w:szCs w:val="24"/>
              </w:rPr>
              <w:t>。</w:t>
            </w:r>
          </w:p>
        </w:tc>
        <w:tc>
          <w:tcPr>
            <w:tcW w:w="270" w:type="pct"/>
            <w:gridSpan w:val="2"/>
            <w:vMerge w:val="restart"/>
            <w:shd w:val="clear" w:color="auto" w:fill="auto"/>
            <w:vAlign w:val="center"/>
          </w:tcPr>
          <w:p w14:paraId="1F18815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971" w:type="pct"/>
            <w:gridSpan w:val="2"/>
            <w:shd w:val="clear" w:color="auto" w:fill="auto"/>
            <w:vAlign w:val="center"/>
          </w:tcPr>
          <w:p w14:paraId="0A26668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国际组织实习</w:t>
            </w:r>
          </w:p>
        </w:tc>
        <w:tc>
          <w:tcPr>
            <w:tcW w:w="552" w:type="pct"/>
            <w:gridSpan w:val="2"/>
            <w:shd w:val="clear" w:color="auto" w:fill="auto"/>
            <w:vAlign w:val="center"/>
          </w:tcPr>
          <w:p w14:paraId="7E384246" w14:textId="6873DD65" w:rsidR="00183B11" w:rsidRDefault="00575AD8"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B42E526" w14:textId="77777777" w:rsidTr="001E49A3">
        <w:trPr>
          <w:trHeight w:val="20"/>
          <w:jc w:val="center"/>
        </w:trPr>
        <w:tc>
          <w:tcPr>
            <w:tcW w:w="332" w:type="pct"/>
            <w:vMerge/>
            <w:vAlign w:val="center"/>
          </w:tcPr>
          <w:p w14:paraId="4F861A9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66B69ED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06F8A0B6" w14:textId="77777777" w:rsidR="00183B11" w:rsidRDefault="00183B11" w:rsidP="004D3A6A">
            <w:pPr>
              <w:jc w:val="center"/>
              <w:rPr>
                <w:rFonts w:ascii="Times New Roman" w:eastAsia="仿宋_GB2312" w:hAnsi="Times New Roman" w:cs="宋体"/>
                <w:color w:val="000000" w:themeColor="text1"/>
                <w:kern w:val="0"/>
                <w:szCs w:val="24"/>
              </w:rPr>
            </w:pPr>
          </w:p>
        </w:tc>
        <w:tc>
          <w:tcPr>
            <w:tcW w:w="1766" w:type="pct"/>
            <w:gridSpan w:val="2"/>
            <w:vMerge/>
            <w:vAlign w:val="center"/>
          </w:tcPr>
          <w:p w14:paraId="0B3A0A3C"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4CA7686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4D5D11A2" w14:textId="5229A6D7" w:rsidR="00183B11" w:rsidRDefault="00575AD8"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参加</w:t>
            </w:r>
            <w:r w:rsidR="001276A0">
              <w:rPr>
                <w:rFonts w:ascii="Times New Roman" w:eastAsia="仿宋_GB2312" w:hAnsi="Times New Roman" w:cs="宋体" w:hint="eastAsia"/>
                <w:color w:val="000000" w:themeColor="text1"/>
                <w:kern w:val="0"/>
                <w:szCs w:val="24"/>
              </w:rPr>
              <w:t>国际</w:t>
            </w:r>
            <w:r>
              <w:rPr>
                <w:rFonts w:ascii="Times New Roman" w:eastAsia="仿宋_GB2312" w:hAnsi="Times New Roman" w:cs="宋体" w:hint="eastAsia"/>
                <w:color w:val="000000" w:themeColor="text1"/>
                <w:kern w:val="0"/>
                <w:szCs w:val="24"/>
              </w:rPr>
              <w:t>会议和培训</w:t>
            </w:r>
          </w:p>
        </w:tc>
        <w:tc>
          <w:tcPr>
            <w:tcW w:w="552" w:type="pct"/>
            <w:gridSpan w:val="2"/>
            <w:shd w:val="clear" w:color="auto" w:fill="auto"/>
            <w:vAlign w:val="center"/>
          </w:tcPr>
          <w:p w14:paraId="067A4201" w14:textId="070D6348" w:rsidR="00183B11" w:rsidRDefault="00575AD8"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sidR="00183B11">
              <w:rPr>
                <w:rFonts w:ascii="Times New Roman" w:eastAsia="仿宋_GB2312" w:hAnsi="Times New Roman" w:cs="宋体"/>
                <w:color w:val="000000" w:themeColor="text1"/>
                <w:kern w:val="0"/>
                <w:szCs w:val="24"/>
              </w:rPr>
              <w:t>0</w:t>
            </w:r>
            <w:r w:rsidR="00183B11">
              <w:rPr>
                <w:rFonts w:ascii="Times New Roman" w:eastAsia="仿宋_GB2312" w:hAnsi="Times New Roman" w:cs="宋体" w:hint="eastAsia"/>
                <w:color w:val="000000" w:themeColor="text1"/>
                <w:kern w:val="0"/>
                <w:szCs w:val="24"/>
              </w:rPr>
              <w:t>分</w:t>
            </w:r>
          </w:p>
        </w:tc>
      </w:tr>
      <w:tr w:rsidR="00183B11" w14:paraId="2061C1F1" w14:textId="77777777" w:rsidTr="001E49A3">
        <w:trPr>
          <w:trHeight w:val="20"/>
          <w:jc w:val="center"/>
        </w:trPr>
        <w:tc>
          <w:tcPr>
            <w:tcW w:w="332" w:type="pct"/>
            <w:vMerge/>
            <w:vAlign w:val="center"/>
          </w:tcPr>
          <w:p w14:paraId="705DB2E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5A5286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3C0CB5A4" w14:textId="77777777" w:rsidR="00183B11" w:rsidRDefault="00183B11" w:rsidP="004D3A6A">
            <w:pPr>
              <w:jc w:val="center"/>
              <w:rPr>
                <w:rFonts w:ascii="Times New Roman" w:eastAsia="仿宋_GB2312" w:hAnsi="Times New Roman" w:cs="宋体"/>
                <w:color w:val="000000" w:themeColor="text1"/>
                <w:kern w:val="0"/>
                <w:szCs w:val="24"/>
              </w:rPr>
            </w:pPr>
          </w:p>
        </w:tc>
        <w:tc>
          <w:tcPr>
            <w:tcW w:w="1766" w:type="pct"/>
            <w:gridSpan w:val="2"/>
            <w:vMerge/>
            <w:vAlign w:val="center"/>
          </w:tcPr>
          <w:p w14:paraId="4EA11876"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1534567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13E4CBE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志愿者</w:t>
            </w:r>
          </w:p>
        </w:tc>
        <w:tc>
          <w:tcPr>
            <w:tcW w:w="552" w:type="pct"/>
            <w:gridSpan w:val="2"/>
            <w:shd w:val="clear" w:color="auto" w:fill="auto"/>
            <w:vAlign w:val="center"/>
          </w:tcPr>
          <w:p w14:paraId="4B6FF04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10</w:t>
            </w:r>
            <w:r>
              <w:rPr>
                <w:rFonts w:ascii="Times New Roman" w:eastAsia="仿宋_GB2312" w:hAnsi="Times New Roman" w:cs="宋体" w:hint="eastAsia"/>
                <w:color w:val="000000" w:themeColor="text1"/>
                <w:kern w:val="0"/>
                <w:szCs w:val="24"/>
              </w:rPr>
              <w:t>分</w:t>
            </w:r>
          </w:p>
        </w:tc>
      </w:tr>
      <w:tr w:rsidR="00183B11" w14:paraId="023B8AEE" w14:textId="77777777" w:rsidTr="001E49A3">
        <w:trPr>
          <w:trHeight w:val="20"/>
          <w:jc w:val="center"/>
        </w:trPr>
        <w:tc>
          <w:tcPr>
            <w:tcW w:w="332" w:type="pct"/>
            <w:vMerge/>
            <w:vAlign w:val="center"/>
          </w:tcPr>
          <w:p w14:paraId="6159EE7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21E937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restart"/>
            <w:vAlign w:val="center"/>
          </w:tcPr>
          <w:p w14:paraId="7A0B16B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在精神文明及和谐社会创建活动</w:t>
            </w:r>
          </w:p>
        </w:tc>
        <w:tc>
          <w:tcPr>
            <w:tcW w:w="1766" w:type="pct"/>
            <w:gridSpan w:val="2"/>
            <w:vMerge w:val="restart"/>
            <w:vAlign w:val="center"/>
          </w:tcPr>
          <w:p w14:paraId="16733AF5"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在精神文明及和谐社会创建活动（见义勇为、救灾抢险、志愿服务、支教扶贫等典型事例）中作出贡献，被党政主流媒体报道，并有党、政、军、团相关组织作出书面表扬的。</w:t>
            </w:r>
          </w:p>
        </w:tc>
        <w:tc>
          <w:tcPr>
            <w:tcW w:w="270" w:type="pct"/>
            <w:gridSpan w:val="2"/>
            <w:shd w:val="clear" w:color="auto" w:fill="auto"/>
            <w:vAlign w:val="center"/>
          </w:tcPr>
          <w:p w14:paraId="5DA97FC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国家级</w:t>
            </w:r>
          </w:p>
        </w:tc>
        <w:tc>
          <w:tcPr>
            <w:tcW w:w="971" w:type="pct"/>
            <w:gridSpan w:val="2"/>
            <w:shd w:val="clear" w:color="auto" w:fill="auto"/>
            <w:vAlign w:val="center"/>
          </w:tcPr>
          <w:p w14:paraId="4A97C6A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52" w:type="pct"/>
            <w:gridSpan w:val="2"/>
            <w:shd w:val="clear" w:color="auto" w:fill="auto"/>
            <w:vAlign w:val="center"/>
          </w:tcPr>
          <w:p w14:paraId="3BAD4BA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15</w:t>
            </w:r>
            <w:r>
              <w:rPr>
                <w:rFonts w:ascii="Times New Roman" w:eastAsia="仿宋_GB2312" w:hAnsi="Times New Roman" w:cs="宋体" w:hint="eastAsia"/>
                <w:color w:val="000000" w:themeColor="text1"/>
                <w:kern w:val="0"/>
                <w:szCs w:val="24"/>
              </w:rPr>
              <w:t>分</w:t>
            </w:r>
          </w:p>
        </w:tc>
      </w:tr>
      <w:tr w:rsidR="00183B11" w14:paraId="5DAF583C" w14:textId="77777777" w:rsidTr="001E49A3">
        <w:trPr>
          <w:trHeight w:val="20"/>
          <w:jc w:val="center"/>
        </w:trPr>
        <w:tc>
          <w:tcPr>
            <w:tcW w:w="332" w:type="pct"/>
            <w:vMerge/>
            <w:vAlign w:val="center"/>
          </w:tcPr>
          <w:p w14:paraId="414D705A"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2DC06C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5DFC3E0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30E58969"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shd w:val="clear" w:color="auto" w:fill="auto"/>
            <w:vAlign w:val="center"/>
          </w:tcPr>
          <w:p w14:paraId="70D5515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971" w:type="pct"/>
            <w:gridSpan w:val="2"/>
            <w:shd w:val="clear" w:color="auto" w:fill="auto"/>
            <w:vAlign w:val="center"/>
          </w:tcPr>
          <w:p w14:paraId="429D77E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52" w:type="pct"/>
            <w:gridSpan w:val="2"/>
            <w:shd w:val="clear" w:color="auto" w:fill="auto"/>
            <w:vAlign w:val="center"/>
          </w:tcPr>
          <w:p w14:paraId="2E0DACE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51CF8065" w14:textId="77777777" w:rsidTr="001E49A3">
        <w:trPr>
          <w:trHeight w:val="20"/>
          <w:jc w:val="center"/>
        </w:trPr>
        <w:tc>
          <w:tcPr>
            <w:tcW w:w="332" w:type="pct"/>
            <w:vMerge/>
            <w:vAlign w:val="center"/>
          </w:tcPr>
          <w:p w14:paraId="2AD8DDB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CBED99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20ADAE4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420487E7" w14:textId="77777777" w:rsidR="00183B11" w:rsidRDefault="00183B11" w:rsidP="004D3A6A">
            <w:pPr>
              <w:widowControl/>
              <w:rPr>
                <w:rFonts w:ascii="Times New Roman" w:eastAsia="仿宋_GB2312" w:hAnsi="Times New Roman" w:cs="宋体"/>
                <w:color w:val="000000" w:themeColor="text1"/>
                <w:kern w:val="0"/>
                <w:szCs w:val="24"/>
              </w:rPr>
            </w:pPr>
          </w:p>
        </w:tc>
        <w:tc>
          <w:tcPr>
            <w:tcW w:w="270" w:type="pct"/>
            <w:gridSpan w:val="2"/>
            <w:shd w:val="clear" w:color="auto" w:fill="auto"/>
            <w:vAlign w:val="center"/>
          </w:tcPr>
          <w:p w14:paraId="42DE912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低市州级</w:t>
            </w:r>
          </w:p>
        </w:tc>
        <w:tc>
          <w:tcPr>
            <w:tcW w:w="971" w:type="pct"/>
            <w:gridSpan w:val="2"/>
            <w:shd w:val="clear" w:color="auto" w:fill="auto"/>
            <w:vAlign w:val="center"/>
          </w:tcPr>
          <w:p w14:paraId="6F73055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552" w:type="pct"/>
            <w:gridSpan w:val="2"/>
            <w:shd w:val="clear" w:color="auto" w:fill="auto"/>
            <w:vAlign w:val="center"/>
          </w:tcPr>
          <w:p w14:paraId="2A9FDC3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2B757434" w14:textId="77777777" w:rsidTr="001E49A3">
        <w:trPr>
          <w:trHeight w:val="20"/>
          <w:jc w:val="center"/>
        </w:trPr>
        <w:tc>
          <w:tcPr>
            <w:tcW w:w="332" w:type="pct"/>
            <w:vMerge/>
            <w:vAlign w:val="center"/>
          </w:tcPr>
          <w:p w14:paraId="207D83C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0A36128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restart"/>
            <w:vAlign w:val="center"/>
          </w:tcPr>
          <w:p w14:paraId="5771DB0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社会实践</w:t>
            </w:r>
            <w:r>
              <w:rPr>
                <w:rFonts w:ascii="Times New Roman" w:eastAsia="仿宋_GB2312" w:hAnsi="Times New Roman" w:cs="宋体" w:hint="eastAsia"/>
                <w:color w:val="000000" w:themeColor="text1"/>
                <w:kern w:val="0"/>
                <w:szCs w:val="24"/>
              </w:rPr>
              <w:lastRenderedPageBreak/>
              <w:t>团队奖</w:t>
            </w:r>
          </w:p>
        </w:tc>
        <w:tc>
          <w:tcPr>
            <w:tcW w:w="1766" w:type="pct"/>
            <w:gridSpan w:val="2"/>
            <w:vMerge w:val="restart"/>
            <w:vAlign w:val="center"/>
          </w:tcPr>
          <w:p w14:paraId="45ED4DED"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lastRenderedPageBreak/>
              <w:t xml:space="preserve">1. </w:t>
            </w:r>
            <w:r>
              <w:rPr>
                <w:rFonts w:ascii="Times New Roman" w:eastAsia="仿宋_GB2312" w:hAnsi="Times New Roman" w:cs="宋体" w:hint="eastAsia"/>
                <w:color w:val="000000" w:themeColor="text1"/>
                <w:kern w:val="0"/>
                <w:szCs w:val="24"/>
              </w:rPr>
              <w:t>暑期三下乡</w:t>
            </w:r>
          </w:p>
          <w:p w14:paraId="3BD34C8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2. </w:t>
            </w:r>
            <w:r>
              <w:rPr>
                <w:rFonts w:ascii="Times New Roman" w:eastAsia="仿宋_GB2312" w:hAnsi="Times New Roman" w:cs="宋体" w:hint="eastAsia"/>
                <w:color w:val="000000" w:themeColor="text1"/>
                <w:kern w:val="0"/>
                <w:szCs w:val="24"/>
              </w:rPr>
              <w:t>西财暖冬</w:t>
            </w:r>
          </w:p>
          <w:p w14:paraId="342B78D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lastRenderedPageBreak/>
              <w:t xml:space="preserve">3. </w:t>
            </w:r>
            <w:r>
              <w:rPr>
                <w:rFonts w:ascii="Times New Roman" w:eastAsia="仿宋_GB2312" w:hAnsi="Times New Roman" w:cs="宋体" w:hint="eastAsia"/>
                <w:color w:val="000000" w:themeColor="text1"/>
                <w:kern w:val="0"/>
                <w:szCs w:val="24"/>
              </w:rPr>
              <w:t>其它由党、政、军、团等组织主办或举办，或经学院工作小组认可的社会实践团队奖</w:t>
            </w:r>
          </w:p>
        </w:tc>
        <w:tc>
          <w:tcPr>
            <w:tcW w:w="270" w:type="pct"/>
            <w:gridSpan w:val="2"/>
            <w:vMerge w:val="restart"/>
            <w:shd w:val="clear" w:color="auto" w:fill="auto"/>
            <w:vAlign w:val="center"/>
          </w:tcPr>
          <w:p w14:paraId="02C7808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国家级</w:t>
            </w:r>
          </w:p>
        </w:tc>
        <w:tc>
          <w:tcPr>
            <w:tcW w:w="971" w:type="pct"/>
            <w:gridSpan w:val="2"/>
            <w:shd w:val="clear" w:color="auto" w:fill="auto"/>
            <w:vAlign w:val="center"/>
          </w:tcPr>
          <w:p w14:paraId="3A99E21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52" w:type="pct"/>
            <w:gridSpan w:val="2"/>
            <w:shd w:val="clear" w:color="auto" w:fill="auto"/>
            <w:vAlign w:val="center"/>
          </w:tcPr>
          <w:p w14:paraId="3C83E85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7060E4CF" w14:textId="77777777" w:rsidTr="001E49A3">
        <w:trPr>
          <w:trHeight w:val="20"/>
          <w:jc w:val="center"/>
        </w:trPr>
        <w:tc>
          <w:tcPr>
            <w:tcW w:w="332" w:type="pct"/>
            <w:vMerge/>
            <w:vAlign w:val="center"/>
          </w:tcPr>
          <w:p w14:paraId="53F7A88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F08773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62D259B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3AC8881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3A18ABB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5F7FBC5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52" w:type="pct"/>
            <w:gridSpan w:val="2"/>
            <w:shd w:val="clear" w:color="auto" w:fill="auto"/>
            <w:vAlign w:val="center"/>
          </w:tcPr>
          <w:p w14:paraId="4269D01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30</w:t>
            </w:r>
            <w:r>
              <w:rPr>
                <w:rFonts w:ascii="Times New Roman" w:eastAsia="仿宋_GB2312" w:hAnsi="Times New Roman" w:cs="宋体" w:hint="eastAsia"/>
                <w:color w:val="000000" w:themeColor="text1"/>
                <w:kern w:val="0"/>
                <w:szCs w:val="24"/>
              </w:rPr>
              <w:t>分</w:t>
            </w:r>
          </w:p>
        </w:tc>
      </w:tr>
      <w:tr w:rsidR="00183B11" w14:paraId="5CF44AA5" w14:textId="77777777" w:rsidTr="001E49A3">
        <w:trPr>
          <w:trHeight w:val="20"/>
          <w:jc w:val="center"/>
        </w:trPr>
        <w:tc>
          <w:tcPr>
            <w:tcW w:w="332" w:type="pct"/>
            <w:vMerge/>
            <w:vAlign w:val="center"/>
          </w:tcPr>
          <w:p w14:paraId="5036CCF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6161EBA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04997FC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0FC75AD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6DF4E5B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671E524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52" w:type="pct"/>
            <w:gridSpan w:val="2"/>
            <w:shd w:val="clear" w:color="auto" w:fill="auto"/>
            <w:vAlign w:val="center"/>
          </w:tcPr>
          <w:p w14:paraId="11469CA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2AA389B5" w14:textId="77777777" w:rsidTr="001E49A3">
        <w:trPr>
          <w:trHeight w:val="20"/>
          <w:jc w:val="center"/>
        </w:trPr>
        <w:tc>
          <w:tcPr>
            <w:tcW w:w="332" w:type="pct"/>
            <w:vMerge/>
            <w:vAlign w:val="center"/>
          </w:tcPr>
          <w:p w14:paraId="22E07A9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18CB430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48D827E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277FD57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70" w:type="pct"/>
            <w:gridSpan w:val="2"/>
            <w:vMerge w:val="restart"/>
            <w:shd w:val="clear" w:color="auto" w:fill="auto"/>
            <w:vAlign w:val="center"/>
          </w:tcPr>
          <w:p w14:paraId="6E2DC69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971" w:type="pct"/>
            <w:gridSpan w:val="2"/>
            <w:shd w:val="clear" w:color="auto" w:fill="auto"/>
            <w:vAlign w:val="center"/>
          </w:tcPr>
          <w:p w14:paraId="6D28992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52" w:type="pct"/>
            <w:gridSpan w:val="2"/>
            <w:shd w:val="clear" w:color="auto" w:fill="auto"/>
            <w:vAlign w:val="center"/>
          </w:tcPr>
          <w:p w14:paraId="498912D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5B6DF3C5" w14:textId="77777777" w:rsidTr="001E49A3">
        <w:trPr>
          <w:trHeight w:val="20"/>
          <w:jc w:val="center"/>
        </w:trPr>
        <w:tc>
          <w:tcPr>
            <w:tcW w:w="332" w:type="pct"/>
            <w:vMerge/>
            <w:vAlign w:val="center"/>
          </w:tcPr>
          <w:p w14:paraId="5EE6BDE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510C00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7EA4B13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0F2EE2B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14BD7E8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44AC8D7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52" w:type="pct"/>
            <w:gridSpan w:val="2"/>
            <w:shd w:val="clear" w:color="auto" w:fill="auto"/>
            <w:vAlign w:val="center"/>
          </w:tcPr>
          <w:p w14:paraId="2ABACD9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130E1D2C" w14:textId="77777777" w:rsidTr="001E49A3">
        <w:trPr>
          <w:trHeight w:val="20"/>
          <w:jc w:val="center"/>
        </w:trPr>
        <w:tc>
          <w:tcPr>
            <w:tcW w:w="332" w:type="pct"/>
            <w:vMerge/>
            <w:vAlign w:val="center"/>
          </w:tcPr>
          <w:p w14:paraId="242DA53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0627B78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3CB85E4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0805B86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70" w:type="pct"/>
            <w:gridSpan w:val="2"/>
            <w:vMerge/>
            <w:shd w:val="clear" w:color="auto" w:fill="auto"/>
            <w:vAlign w:val="center"/>
          </w:tcPr>
          <w:p w14:paraId="5E7F8BB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971" w:type="pct"/>
            <w:gridSpan w:val="2"/>
            <w:shd w:val="clear" w:color="auto" w:fill="auto"/>
            <w:vAlign w:val="center"/>
          </w:tcPr>
          <w:p w14:paraId="5E1F34C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52" w:type="pct"/>
            <w:gridSpan w:val="2"/>
            <w:shd w:val="clear" w:color="auto" w:fill="auto"/>
            <w:vAlign w:val="center"/>
          </w:tcPr>
          <w:p w14:paraId="6E38C5E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04BE62A0" w14:textId="77777777" w:rsidTr="001E49A3">
        <w:trPr>
          <w:trHeight w:val="20"/>
          <w:jc w:val="center"/>
        </w:trPr>
        <w:tc>
          <w:tcPr>
            <w:tcW w:w="332" w:type="pct"/>
            <w:vMerge/>
            <w:vAlign w:val="center"/>
          </w:tcPr>
          <w:p w14:paraId="1F81CF1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51" w:type="pct"/>
            <w:vMerge/>
            <w:vAlign w:val="center"/>
          </w:tcPr>
          <w:p w14:paraId="51F18DDA"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458" w:type="pct"/>
            <w:gridSpan w:val="2"/>
            <w:vMerge/>
            <w:vAlign w:val="center"/>
          </w:tcPr>
          <w:p w14:paraId="3ADBB36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66" w:type="pct"/>
            <w:gridSpan w:val="2"/>
            <w:vMerge/>
            <w:vAlign w:val="center"/>
          </w:tcPr>
          <w:p w14:paraId="197E034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70" w:type="pct"/>
            <w:gridSpan w:val="2"/>
            <w:shd w:val="clear" w:color="auto" w:fill="auto"/>
            <w:vAlign w:val="center"/>
          </w:tcPr>
          <w:p w14:paraId="1251AA7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971" w:type="pct"/>
            <w:gridSpan w:val="2"/>
            <w:shd w:val="clear" w:color="auto" w:fill="auto"/>
            <w:vAlign w:val="center"/>
          </w:tcPr>
          <w:p w14:paraId="62057CF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52" w:type="pct"/>
            <w:gridSpan w:val="2"/>
            <w:shd w:val="clear" w:color="auto" w:fill="auto"/>
            <w:vAlign w:val="center"/>
          </w:tcPr>
          <w:p w14:paraId="07989CA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bl>
    <w:p w14:paraId="16DA5132" w14:textId="77777777" w:rsidR="00183B11" w:rsidRDefault="00183B11" w:rsidP="00183B11">
      <w:pPr>
        <w:rPr>
          <w:color w:val="000000" w:themeColor="text1"/>
        </w:rPr>
      </w:pPr>
    </w:p>
    <w:p w14:paraId="5069A010" w14:textId="77777777" w:rsidR="0042035C" w:rsidRPr="00183B11" w:rsidRDefault="0042035C" w:rsidP="00183B11"/>
    <w:sectPr w:rsidR="0042035C" w:rsidRPr="00183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99B" w14:textId="77777777" w:rsidR="00C57F4C" w:rsidRDefault="00C57F4C" w:rsidP="00CF32E3">
      <w:r>
        <w:separator/>
      </w:r>
    </w:p>
  </w:endnote>
  <w:endnote w:type="continuationSeparator" w:id="0">
    <w:p w14:paraId="31E5F560" w14:textId="77777777" w:rsidR="00C57F4C" w:rsidRDefault="00C57F4C" w:rsidP="00CF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00353"/>
      <w:docPartObj>
        <w:docPartGallery w:val="Page Numbers (Bottom of Page)"/>
        <w:docPartUnique/>
      </w:docPartObj>
    </w:sdtPr>
    <w:sdtEndPr/>
    <w:sdtContent>
      <w:p w14:paraId="085577E5" w14:textId="50018DEC" w:rsidR="00D0092E" w:rsidRDefault="00D0092E">
        <w:pPr>
          <w:pStyle w:val="a9"/>
          <w:jc w:val="center"/>
        </w:pPr>
        <w:r>
          <w:fldChar w:fldCharType="begin"/>
        </w:r>
        <w:r>
          <w:instrText>PAGE   \* MERGEFORMAT</w:instrText>
        </w:r>
        <w:r>
          <w:fldChar w:fldCharType="separate"/>
        </w:r>
        <w:r w:rsidR="004A2D70" w:rsidRPr="004A2D70">
          <w:rPr>
            <w:noProof/>
            <w:lang w:val="zh-CN"/>
          </w:rPr>
          <w:t>1</w:t>
        </w:r>
        <w:r>
          <w:fldChar w:fldCharType="end"/>
        </w:r>
      </w:p>
    </w:sdtContent>
  </w:sdt>
  <w:p w14:paraId="69968D79" w14:textId="77777777" w:rsidR="00D0092E" w:rsidRDefault="00D00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E460" w14:textId="77777777" w:rsidR="00C57F4C" w:rsidRDefault="00C57F4C" w:rsidP="00CF32E3">
      <w:r>
        <w:separator/>
      </w:r>
    </w:p>
  </w:footnote>
  <w:footnote w:type="continuationSeparator" w:id="0">
    <w:p w14:paraId="66078C99" w14:textId="77777777" w:rsidR="00C57F4C" w:rsidRDefault="00C57F4C" w:rsidP="00CF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B94"/>
    <w:multiLevelType w:val="multilevel"/>
    <w:tmpl w:val="0AAF1B94"/>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49B7831"/>
    <w:multiLevelType w:val="multilevel"/>
    <w:tmpl w:val="249B783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F575946"/>
    <w:multiLevelType w:val="hybridMultilevel"/>
    <w:tmpl w:val="83CCC9CE"/>
    <w:lvl w:ilvl="0" w:tplc="92228D4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B937AB"/>
    <w:multiLevelType w:val="hybridMultilevel"/>
    <w:tmpl w:val="F49C8E2C"/>
    <w:lvl w:ilvl="0" w:tplc="5A8E6D3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7CD4F99"/>
    <w:multiLevelType w:val="hybridMultilevel"/>
    <w:tmpl w:val="F89E806A"/>
    <w:lvl w:ilvl="0" w:tplc="BA3AC5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11"/>
    <w:rsid w:val="00000EC6"/>
    <w:rsid w:val="00036A3F"/>
    <w:rsid w:val="000E2DBF"/>
    <w:rsid w:val="00100E4A"/>
    <w:rsid w:val="001276A0"/>
    <w:rsid w:val="00183B11"/>
    <w:rsid w:val="00197A9C"/>
    <w:rsid w:val="001E49A3"/>
    <w:rsid w:val="001F442A"/>
    <w:rsid w:val="00224039"/>
    <w:rsid w:val="0030429B"/>
    <w:rsid w:val="00322AC3"/>
    <w:rsid w:val="00395A52"/>
    <w:rsid w:val="003F6A07"/>
    <w:rsid w:val="0042035C"/>
    <w:rsid w:val="004651FC"/>
    <w:rsid w:val="004944D1"/>
    <w:rsid w:val="004A2D70"/>
    <w:rsid w:val="004D3A6A"/>
    <w:rsid w:val="004F070E"/>
    <w:rsid w:val="00504193"/>
    <w:rsid w:val="00575AD8"/>
    <w:rsid w:val="0062797D"/>
    <w:rsid w:val="00636DD2"/>
    <w:rsid w:val="006415DF"/>
    <w:rsid w:val="006E518F"/>
    <w:rsid w:val="00734D62"/>
    <w:rsid w:val="00753935"/>
    <w:rsid w:val="007856B0"/>
    <w:rsid w:val="007A7BA3"/>
    <w:rsid w:val="008A7032"/>
    <w:rsid w:val="008B187E"/>
    <w:rsid w:val="0096378B"/>
    <w:rsid w:val="00A76690"/>
    <w:rsid w:val="00B03AD9"/>
    <w:rsid w:val="00B146BE"/>
    <w:rsid w:val="00B17880"/>
    <w:rsid w:val="00B34D98"/>
    <w:rsid w:val="00C42A1E"/>
    <w:rsid w:val="00C57F4C"/>
    <w:rsid w:val="00CA6964"/>
    <w:rsid w:val="00CC12D3"/>
    <w:rsid w:val="00CF32E3"/>
    <w:rsid w:val="00D0092E"/>
    <w:rsid w:val="00D15765"/>
    <w:rsid w:val="00DA577C"/>
    <w:rsid w:val="00E4225F"/>
    <w:rsid w:val="00EA73C2"/>
    <w:rsid w:val="00EB3B99"/>
    <w:rsid w:val="00EE7DA5"/>
    <w:rsid w:val="00F646D2"/>
    <w:rsid w:val="00FA51B8"/>
    <w:rsid w:val="00FB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70B90"/>
  <w15:docId w15:val="{AF44BDF1-122A-4865-B41B-A0EF28CD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6BE"/>
    <w:pPr>
      <w:widowControl w:val="0"/>
      <w:jc w:val="both"/>
    </w:pPr>
    <w:rPr>
      <w:szCs w:val="21"/>
    </w:rPr>
  </w:style>
  <w:style w:type="paragraph" w:styleId="1">
    <w:name w:val="heading 1"/>
    <w:basedOn w:val="a"/>
    <w:next w:val="a"/>
    <w:link w:val="10"/>
    <w:uiPriority w:val="9"/>
    <w:qFormat/>
    <w:rsid w:val="00183B11"/>
    <w:pPr>
      <w:spacing w:beforeLines="300" w:before="720" w:afterLines="100" w:after="240" w:line="700" w:lineRule="exact"/>
      <w:jc w:val="center"/>
      <w:outlineLvl w:val="0"/>
    </w:pPr>
    <w:rPr>
      <w:rFonts w:ascii="Times New Roman" w:eastAsia="华文中宋" w:hAnsi="Times New Roman"/>
      <w:b/>
      <w:sz w:val="44"/>
      <w:szCs w:val="44"/>
    </w:rPr>
  </w:style>
  <w:style w:type="paragraph" w:styleId="2">
    <w:name w:val="heading 2"/>
    <w:basedOn w:val="a"/>
    <w:next w:val="a"/>
    <w:link w:val="20"/>
    <w:uiPriority w:val="9"/>
    <w:unhideWhenUsed/>
    <w:qFormat/>
    <w:rsid w:val="00183B11"/>
    <w:pPr>
      <w:keepNext/>
      <w:keepLines/>
      <w:spacing w:beforeLines="100" w:before="240" w:afterLines="100" w:after="240" w:line="560" w:lineRule="exact"/>
      <w:jc w:val="center"/>
      <w:outlineLvl w:val="1"/>
    </w:pPr>
    <w:rPr>
      <w:rFonts w:ascii="Times New Roman" w:eastAsia="黑体" w:hAnsi="Times New Roman" w:cs="Times New Roman"/>
      <w:b/>
      <w:sz w:val="32"/>
      <w:szCs w:val="32"/>
    </w:rPr>
  </w:style>
  <w:style w:type="paragraph" w:styleId="3">
    <w:name w:val="heading 3"/>
    <w:basedOn w:val="a"/>
    <w:next w:val="a"/>
    <w:link w:val="30"/>
    <w:uiPriority w:val="9"/>
    <w:unhideWhenUsed/>
    <w:qFormat/>
    <w:rsid w:val="00183B11"/>
    <w:pPr>
      <w:spacing w:line="360" w:lineRule="auto"/>
      <w:outlineLvl w:val="2"/>
    </w:pPr>
    <w:rPr>
      <w:rFonts w:ascii="仿宋" w:eastAsia="仿宋" w:hAnsi="仿宋"/>
      <w:sz w:val="28"/>
      <w:szCs w:val="28"/>
    </w:rPr>
  </w:style>
  <w:style w:type="paragraph" w:styleId="4">
    <w:name w:val="heading 4"/>
    <w:basedOn w:val="a"/>
    <w:next w:val="a"/>
    <w:link w:val="40"/>
    <w:uiPriority w:val="9"/>
    <w:unhideWhenUsed/>
    <w:qFormat/>
    <w:rsid w:val="00183B11"/>
    <w:pPr>
      <w:widowControl/>
      <w:shd w:val="clear" w:color="auto" w:fill="FFFFFF"/>
      <w:spacing w:line="360" w:lineRule="auto"/>
      <w:jc w:val="center"/>
      <w:outlineLvl w:val="3"/>
    </w:pPr>
    <w:rPr>
      <w:rFonts w:ascii="黑体" w:eastAsia="黑体" w:hAnsi="黑体" w:cs="Arial"/>
      <w:b/>
      <w:bCs/>
      <w:kern w:val="0"/>
      <w:sz w:val="32"/>
      <w:szCs w:val="32"/>
    </w:rPr>
  </w:style>
  <w:style w:type="paragraph" w:styleId="5">
    <w:name w:val="heading 5"/>
    <w:basedOn w:val="1"/>
    <w:next w:val="a"/>
    <w:link w:val="50"/>
    <w:uiPriority w:val="9"/>
    <w:unhideWhenUsed/>
    <w:qFormat/>
    <w:rsid w:val="00183B11"/>
    <w:pPr>
      <w:outlineLvl w:val="4"/>
    </w:pPr>
  </w:style>
  <w:style w:type="paragraph" w:styleId="7">
    <w:name w:val="heading 7"/>
    <w:basedOn w:val="a"/>
    <w:next w:val="a"/>
    <w:link w:val="70"/>
    <w:uiPriority w:val="9"/>
    <w:qFormat/>
    <w:rsid w:val="00183B11"/>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83B11"/>
    <w:rPr>
      <w:rFonts w:ascii="Times New Roman" w:eastAsia="华文中宋" w:hAnsi="Times New Roman"/>
      <w:b/>
      <w:sz w:val="44"/>
      <w:szCs w:val="44"/>
    </w:rPr>
  </w:style>
  <w:style w:type="character" w:customStyle="1" w:styleId="20">
    <w:name w:val="标题 2 字符"/>
    <w:basedOn w:val="a0"/>
    <w:link w:val="2"/>
    <w:uiPriority w:val="9"/>
    <w:qFormat/>
    <w:rsid w:val="00183B11"/>
    <w:rPr>
      <w:rFonts w:ascii="Times New Roman" w:eastAsia="黑体" w:hAnsi="Times New Roman" w:cs="Times New Roman"/>
      <w:b/>
      <w:sz w:val="32"/>
      <w:szCs w:val="32"/>
    </w:rPr>
  </w:style>
  <w:style w:type="character" w:customStyle="1" w:styleId="30">
    <w:name w:val="标题 3 字符"/>
    <w:basedOn w:val="a0"/>
    <w:link w:val="3"/>
    <w:uiPriority w:val="9"/>
    <w:qFormat/>
    <w:rsid w:val="00183B11"/>
    <w:rPr>
      <w:rFonts w:ascii="仿宋" w:eastAsia="仿宋" w:hAnsi="仿宋"/>
      <w:sz w:val="28"/>
      <w:szCs w:val="28"/>
    </w:rPr>
  </w:style>
  <w:style w:type="character" w:customStyle="1" w:styleId="40">
    <w:name w:val="标题 4 字符"/>
    <w:basedOn w:val="a0"/>
    <w:link w:val="4"/>
    <w:uiPriority w:val="9"/>
    <w:qFormat/>
    <w:rsid w:val="00183B11"/>
    <w:rPr>
      <w:rFonts w:ascii="黑体" w:eastAsia="黑体" w:hAnsi="黑体" w:cs="Arial"/>
      <w:b/>
      <w:bCs/>
      <w:kern w:val="0"/>
      <w:sz w:val="32"/>
      <w:szCs w:val="32"/>
      <w:shd w:val="clear" w:color="auto" w:fill="FFFFFF"/>
    </w:rPr>
  </w:style>
  <w:style w:type="character" w:customStyle="1" w:styleId="50">
    <w:name w:val="标题 5 字符"/>
    <w:basedOn w:val="a0"/>
    <w:link w:val="5"/>
    <w:uiPriority w:val="9"/>
    <w:qFormat/>
    <w:rsid w:val="00183B11"/>
    <w:rPr>
      <w:rFonts w:ascii="Times New Roman" w:eastAsia="华文中宋" w:hAnsi="Times New Roman"/>
      <w:b/>
      <w:sz w:val="44"/>
      <w:szCs w:val="44"/>
    </w:rPr>
  </w:style>
  <w:style w:type="character" w:customStyle="1" w:styleId="70">
    <w:name w:val="标题 7 字符"/>
    <w:basedOn w:val="a0"/>
    <w:link w:val="7"/>
    <w:uiPriority w:val="9"/>
    <w:qFormat/>
    <w:rsid w:val="00183B11"/>
    <w:rPr>
      <w:rFonts w:ascii="Times New Roman" w:eastAsia="楷体_GB2312" w:hAnsi="Times New Roman"/>
      <w:b/>
      <w:sz w:val="28"/>
      <w:szCs w:val="21"/>
    </w:rPr>
  </w:style>
  <w:style w:type="paragraph" w:styleId="71">
    <w:name w:val="toc 7"/>
    <w:basedOn w:val="a"/>
    <w:next w:val="a"/>
    <w:uiPriority w:val="39"/>
    <w:unhideWhenUsed/>
    <w:qFormat/>
    <w:rsid w:val="00183B11"/>
    <w:pPr>
      <w:ind w:left="1260"/>
      <w:jc w:val="left"/>
    </w:pPr>
    <w:rPr>
      <w:sz w:val="18"/>
      <w:szCs w:val="18"/>
    </w:rPr>
  </w:style>
  <w:style w:type="paragraph" w:styleId="a3">
    <w:name w:val="annotation text"/>
    <w:basedOn w:val="a"/>
    <w:link w:val="a4"/>
    <w:uiPriority w:val="99"/>
    <w:semiHidden/>
    <w:unhideWhenUsed/>
    <w:qFormat/>
    <w:rsid w:val="00183B11"/>
    <w:pPr>
      <w:jc w:val="left"/>
    </w:pPr>
  </w:style>
  <w:style w:type="character" w:customStyle="1" w:styleId="a4">
    <w:name w:val="批注文字 字符"/>
    <w:basedOn w:val="a0"/>
    <w:link w:val="a3"/>
    <w:uiPriority w:val="99"/>
    <w:semiHidden/>
    <w:qFormat/>
    <w:rsid w:val="00183B11"/>
    <w:rPr>
      <w:szCs w:val="21"/>
    </w:rPr>
  </w:style>
  <w:style w:type="paragraph" w:styleId="51">
    <w:name w:val="toc 5"/>
    <w:basedOn w:val="a"/>
    <w:next w:val="a"/>
    <w:uiPriority w:val="39"/>
    <w:unhideWhenUsed/>
    <w:qFormat/>
    <w:rsid w:val="00183B11"/>
    <w:pPr>
      <w:ind w:left="840"/>
      <w:jc w:val="left"/>
    </w:pPr>
    <w:rPr>
      <w:sz w:val="18"/>
      <w:szCs w:val="18"/>
    </w:rPr>
  </w:style>
  <w:style w:type="paragraph" w:styleId="31">
    <w:name w:val="toc 3"/>
    <w:basedOn w:val="a"/>
    <w:next w:val="a"/>
    <w:uiPriority w:val="39"/>
    <w:unhideWhenUsed/>
    <w:qFormat/>
    <w:rsid w:val="00183B11"/>
    <w:pPr>
      <w:ind w:left="420"/>
      <w:jc w:val="left"/>
    </w:pPr>
    <w:rPr>
      <w:i/>
      <w:iCs/>
      <w:sz w:val="20"/>
      <w:szCs w:val="20"/>
    </w:rPr>
  </w:style>
  <w:style w:type="paragraph" w:styleId="8">
    <w:name w:val="toc 8"/>
    <w:basedOn w:val="a"/>
    <w:next w:val="a"/>
    <w:uiPriority w:val="39"/>
    <w:unhideWhenUsed/>
    <w:qFormat/>
    <w:rsid w:val="00183B11"/>
    <w:pPr>
      <w:ind w:left="1470"/>
      <w:jc w:val="left"/>
    </w:pPr>
    <w:rPr>
      <w:sz w:val="18"/>
      <w:szCs w:val="18"/>
    </w:rPr>
  </w:style>
  <w:style w:type="paragraph" w:styleId="a5">
    <w:name w:val="Date"/>
    <w:basedOn w:val="a"/>
    <w:next w:val="a"/>
    <w:link w:val="a6"/>
    <w:uiPriority w:val="99"/>
    <w:semiHidden/>
    <w:unhideWhenUsed/>
    <w:qFormat/>
    <w:rsid w:val="00183B11"/>
    <w:pPr>
      <w:ind w:leftChars="2500" w:left="100"/>
    </w:pPr>
  </w:style>
  <w:style w:type="character" w:customStyle="1" w:styleId="a6">
    <w:name w:val="日期 字符"/>
    <w:basedOn w:val="a0"/>
    <w:link w:val="a5"/>
    <w:uiPriority w:val="99"/>
    <w:semiHidden/>
    <w:qFormat/>
    <w:rsid w:val="00183B11"/>
    <w:rPr>
      <w:szCs w:val="21"/>
    </w:rPr>
  </w:style>
  <w:style w:type="paragraph" w:styleId="a7">
    <w:name w:val="Balloon Text"/>
    <w:basedOn w:val="a"/>
    <w:link w:val="a8"/>
    <w:uiPriority w:val="99"/>
    <w:semiHidden/>
    <w:unhideWhenUsed/>
    <w:qFormat/>
    <w:rsid w:val="00183B11"/>
    <w:rPr>
      <w:sz w:val="18"/>
      <w:szCs w:val="18"/>
    </w:rPr>
  </w:style>
  <w:style w:type="character" w:customStyle="1" w:styleId="a8">
    <w:name w:val="批注框文本 字符"/>
    <w:basedOn w:val="a0"/>
    <w:link w:val="a7"/>
    <w:uiPriority w:val="99"/>
    <w:semiHidden/>
    <w:qFormat/>
    <w:rsid w:val="00183B11"/>
    <w:rPr>
      <w:sz w:val="18"/>
      <w:szCs w:val="18"/>
    </w:rPr>
  </w:style>
  <w:style w:type="paragraph" w:styleId="a9">
    <w:name w:val="footer"/>
    <w:basedOn w:val="a"/>
    <w:link w:val="aa"/>
    <w:uiPriority w:val="99"/>
    <w:unhideWhenUsed/>
    <w:qFormat/>
    <w:rsid w:val="00183B11"/>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183B11"/>
    <w:rPr>
      <w:sz w:val="18"/>
      <w:szCs w:val="18"/>
    </w:rPr>
  </w:style>
  <w:style w:type="paragraph" w:styleId="ab">
    <w:name w:val="header"/>
    <w:basedOn w:val="a"/>
    <w:link w:val="ac"/>
    <w:uiPriority w:val="99"/>
    <w:unhideWhenUsed/>
    <w:qFormat/>
    <w:rsid w:val="00183B1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183B11"/>
    <w:rPr>
      <w:sz w:val="18"/>
      <w:szCs w:val="18"/>
    </w:rPr>
  </w:style>
  <w:style w:type="paragraph" w:styleId="11">
    <w:name w:val="toc 1"/>
    <w:basedOn w:val="a"/>
    <w:next w:val="a"/>
    <w:uiPriority w:val="39"/>
    <w:unhideWhenUsed/>
    <w:qFormat/>
    <w:rsid w:val="00183B11"/>
    <w:pPr>
      <w:spacing w:before="120" w:after="120"/>
      <w:jc w:val="left"/>
    </w:pPr>
    <w:rPr>
      <w:b/>
      <w:bCs/>
      <w:caps/>
      <w:sz w:val="20"/>
      <w:szCs w:val="20"/>
    </w:rPr>
  </w:style>
  <w:style w:type="paragraph" w:styleId="41">
    <w:name w:val="toc 4"/>
    <w:basedOn w:val="a"/>
    <w:next w:val="a"/>
    <w:uiPriority w:val="39"/>
    <w:unhideWhenUsed/>
    <w:qFormat/>
    <w:rsid w:val="00183B11"/>
    <w:pPr>
      <w:ind w:left="630"/>
      <w:jc w:val="left"/>
    </w:pPr>
    <w:rPr>
      <w:sz w:val="18"/>
      <w:szCs w:val="18"/>
    </w:rPr>
  </w:style>
  <w:style w:type="paragraph" w:styleId="ad">
    <w:name w:val="Subtitle"/>
    <w:basedOn w:val="a"/>
    <w:next w:val="a"/>
    <w:link w:val="ae"/>
    <w:uiPriority w:val="11"/>
    <w:qFormat/>
    <w:rsid w:val="00183B11"/>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e">
    <w:name w:val="副标题 字符"/>
    <w:basedOn w:val="a0"/>
    <w:link w:val="ad"/>
    <w:uiPriority w:val="11"/>
    <w:qFormat/>
    <w:rsid w:val="00183B11"/>
    <w:rPr>
      <w:rFonts w:ascii="等线 Light" w:eastAsia="宋体" w:hAnsi="等线 Light" w:cs="Times New Roman"/>
      <w:b/>
      <w:bCs/>
      <w:kern w:val="28"/>
      <w:sz w:val="32"/>
      <w:szCs w:val="32"/>
    </w:rPr>
  </w:style>
  <w:style w:type="paragraph" w:styleId="af">
    <w:name w:val="footnote text"/>
    <w:basedOn w:val="a"/>
    <w:link w:val="12"/>
    <w:qFormat/>
    <w:rsid w:val="00183B11"/>
    <w:pPr>
      <w:snapToGrid w:val="0"/>
      <w:jc w:val="left"/>
    </w:pPr>
    <w:rPr>
      <w:rFonts w:ascii="Times New Roman" w:eastAsia="宋体" w:hAnsi="Times New Roman" w:cs="Times New Roman"/>
      <w:sz w:val="18"/>
      <w:szCs w:val="18"/>
      <w:lang w:val="zh-CN"/>
    </w:rPr>
  </w:style>
  <w:style w:type="character" w:customStyle="1" w:styleId="12">
    <w:name w:val="脚注文本 字符1"/>
    <w:basedOn w:val="a0"/>
    <w:link w:val="af"/>
    <w:qFormat/>
    <w:rsid w:val="00183B11"/>
    <w:rPr>
      <w:rFonts w:ascii="Times New Roman" w:eastAsia="宋体" w:hAnsi="Times New Roman" w:cs="Times New Roman"/>
      <w:sz w:val="18"/>
      <w:szCs w:val="18"/>
      <w:lang w:val="zh-CN"/>
    </w:rPr>
  </w:style>
  <w:style w:type="paragraph" w:styleId="6">
    <w:name w:val="toc 6"/>
    <w:basedOn w:val="a"/>
    <w:next w:val="a"/>
    <w:uiPriority w:val="39"/>
    <w:unhideWhenUsed/>
    <w:qFormat/>
    <w:rsid w:val="00183B11"/>
    <w:pPr>
      <w:ind w:left="1050"/>
      <w:jc w:val="left"/>
    </w:pPr>
    <w:rPr>
      <w:sz w:val="18"/>
      <w:szCs w:val="18"/>
    </w:rPr>
  </w:style>
  <w:style w:type="paragraph" w:styleId="21">
    <w:name w:val="toc 2"/>
    <w:basedOn w:val="a"/>
    <w:next w:val="a"/>
    <w:uiPriority w:val="39"/>
    <w:unhideWhenUsed/>
    <w:qFormat/>
    <w:rsid w:val="00183B11"/>
    <w:pPr>
      <w:ind w:left="210"/>
      <w:jc w:val="left"/>
    </w:pPr>
    <w:rPr>
      <w:smallCaps/>
      <w:sz w:val="20"/>
      <w:szCs w:val="20"/>
    </w:rPr>
  </w:style>
  <w:style w:type="paragraph" w:styleId="9">
    <w:name w:val="toc 9"/>
    <w:basedOn w:val="a"/>
    <w:next w:val="a"/>
    <w:uiPriority w:val="39"/>
    <w:unhideWhenUsed/>
    <w:qFormat/>
    <w:rsid w:val="00183B11"/>
    <w:pPr>
      <w:ind w:left="1680"/>
      <w:jc w:val="left"/>
    </w:pPr>
    <w:rPr>
      <w:sz w:val="18"/>
      <w:szCs w:val="18"/>
    </w:rPr>
  </w:style>
  <w:style w:type="paragraph" w:styleId="af0">
    <w:name w:val="Normal (Web)"/>
    <w:basedOn w:val="a"/>
    <w:uiPriority w:val="99"/>
    <w:unhideWhenUsed/>
    <w:qFormat/>
    <w:rsid w:val="00183B11"/>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3"/>
    <w:next w:val="a3"/>
    <w:link w:val="af2"/>
    <w:uiPriority w:val="99"/>
    <w:semiHidden/>
    <w:unhideWhenUsed/>
    <w:qFormat/>
    <w:rsid w:val="00183B11"/>
    <w:rPr>
      <w:b/>
      <w:bCs/>
    </w:rPr>
  </w:style>
  <w:style w:type="character" w:customStyle="1" w:styleId="af2">
    <w:name w:val="批注主题 字符"/>
    <w:basedOn w:val="a4"/>
    <w:link w:val="af1"/>
    <w:uiPriority w:val="99"/>
    <w:semiHidden/>
    <w:qFormat/>
    <w:rsid w:val="00183B11"/>
    <w:rPr>
      <w:b/>
      <w:bCs/>
      <w:szCs w:val="21"/>
    </w:rPr>
  </w:style>
  <w:style w:type="table" w:styleId="af3">
    <w:name w:val="Table Grid"/>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rsid w:val="00183B11"/>
  </w:style>
  <w:style w:type="character" w:styleId="af5">
    <w:name w:val="Emphasis"/>
    <w:basedOn w:val="a0"/>
    <w:uiPriority w:val="20"/>
    <w:qFormat/>
    <w:rsid w:val="00183B11"/>
    <w:rPr>
      <w:i/>
      <w:iCs/>
    </w:rPr>
  </w:style>
  <w:style w:type="character" w:styleId="af6">
    <w:name w:val="Hyperlink"/>
    <w:basedOn w:val="a0"/>
    <w:uiPriority w:val="99"/>
    <w:unhideWhenUsed/>
    <w:qFormat/>
    <w:rsid w:val="00183B11"/>
    <w:rPr>
      <w:color w:val="0000FF" w:themeColor="hyperlink"/>
      <w:u w:val="single"/>
    </w:rPr>
  </w:style>
  <w:style w:type="character" w:styleId="af7">
    <w:name w:val="annotation reference"/>
    <w:basedOn w:val="a0"/>
    <w:uiPriority w:val="99"/>
    <w:semiHidden/>
    <w:unhideWhenUsed/>
    <w:qFormat/>
    <w:rsid w:val="00183B11"/>
    <w:rPr>
      <w:sz w:val="21"/>
      <w:szCs w:val="21"/>
    </w:rPr>
  </w:style>
  <w:style w:type="character" w:styleId="af8">
    <w:name w:val="footnote reference"/>
    <w:qFormat/>
    <w:rsid w:val="00183B11"/>
    <w:rPr>
      <w:vertAlign w:val="superscript"/>
    </w:rPr>
  </w:style>
  <w:style w:type="paragraph" w:styleId="af9">
    <w:name w:val="List Paragraph"/>
    <w:basedOn w:val="a"/>
    <w:uiPriority w:val="34"/>
    <w:qFormat/>
    <w:rsid w:val="00183B11"/>
    <w:pPr>
      <w:ind w:firstLineChars="200" w:firstLine="420"/>
    </w:pPr>
  </w:style>
  <w:style w:type="paragraph" w:customStyle="1" w:styleId="13">
    <w:name w:val="标题1"/>
    <w:basedOn w:val="a"/>
    <w:qFormat/>
    <w:rsid w:val="00183B11"/>
    <w:pPr>
      <w:widowControl/>
      <w:spacing w:before="9" w:after="100" w:afterAutospacing="1" w:line="432" w:lineRule="atLeast"/>
      <w:jc w:val="left"/>
    </w:pPr>
    <w:rPr>
      <w:rFonts w:ascii="宋体" w:eastAsia="宋体" w:hAnsi="宋体" w:cs="宋体"/>
      <w:color w:val="333333"/>
      <w:kern w:val="0"/>
      <w:sz w:val="20"/>
      <w:szCs w:val="20"/>
    </w:rPr>
  </w:style>
  <w:style w:type="paragraph" w:customStyle="1" w:styleId="14">
    <w:name w:val="修订1"/>
    <w:hidden/>
    <w:uiPriority w:val="99"/>
    <w:semiHidden/>
    <w:qFormat/>
    <w:rsid w:val="00183B11"/>
    <w:rPr>
      <w:szCs w:val="21"/>
    </w:rPr>
  </w:style>
  <w:style w:type="paragraph" w:customStyle="1" w:styleId="22">
    <w:name w:val="标题2"/>
    <w:basedOn w:val="a"/>
    <w:qFormat/>
    <w:rsid w:val="00183B11"/>
    <w:pPr>
      <w:widowControl/>
      <w:spacing w:before="100" w:beforeAutospacing="1" w:after="100" w:afterAutospacing="1" w:line="375" w:lineRule="atLeast"/>
      <w:jc w:val="left"/>
    </w:pPr>
    <w:rPr>
      <w:rFonts w:ascii="宋体" w:eastAsia="宋体" w:hAnsi="宋体" w:cs="宋体"/>
      <w:kern w:val="0"/>
      <w:sz w:val="24"/>
      <w:szCs w:val="24"/>
    </w:rPr>
  </w:style>
  <w:style w:type="character" w:customStyle="1" w:styleId="15">
    <w:name w:val="页脚 字符1"/>
    <w:uiPriority w:val="99"/>
    <w:qFormat/>
    <w:rsid w:val="00183B11"/>
    <w:rPr>
      <w:kern w:val="2"/>
      <w:sz w:val="18"/>
      <w:szCs w:val="18"/>
    </w:rPr>
  </w:style>
  <w:style w:type="character" w:customStyle="1" w:styleId="afa">
    <w:name w:val="脚注文本 字符"/>
    <w:basedOn w:val="a0"/>
    <w:uiPriority w:val="99"/>
    <w:semiHidden/>
    <w:qFormat/>
    <w:rsid w:val="00183B11"/>
    <w:rPr>
      <w:sz w:val="18"/>
      <w:szCs w:val="18"/>
    </w:rPr>
  </w:style>
  <w:style w:type="table" w:customStyle="1" w:styleId="16">
    <w:name w:val="网格型1"/>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头"/>
    <w:basedOn w:val="a"/>
    <w:link w:val="Char"/>
    <w:qFormat/>
    <w:rsid w:val="00183B11"/>
    <w:pPr>
      <w:spacing w:beforeLines="50" w:before="120" w:afterLines="50" w:after="120"/>
      <w:jc w:val="center"/>
    </w:pPr>
    <w:rPr>
      <w:rFonts w:ascii="Times New Roman" w:eastAsia="黑体" w:hAnsi="Times New Roman"/>
      <w:b/>
    </w:rPr>
  </w:style>
  <w:style w:type="paragraph" w:customStyle="1" w:styleId="afc">
    <w:name w:val="表注释"/>
    <w:basedOn w:val="a"/>
    <w:link w:val="Char0"/>
    <w:qFormat/>
    <w:rsid w:val="00183B11"/>
    <w:rPr>
      <w:rFonts w:ascii="Times New Roman" w:eastAsia="仿宋_GB2312" w:hAnsi="Times New Roman"/>
    </w:rPr>
  </w:style>
  <w:style w:type="character" w:customStyle="1" w:styleId="Char">
    <w:name w:val="表头 Char"/>
    <w:basedOn w:val="a0"/>
    <w:link w:val="afb"/>
    <w:qFormat/>
    <w:rsid w:val="00183B11"/>
    <w:rPr>
      <w:rFonts w:ascii="Times New Roman" w:eastAsia="黑体" w:hAnsi="Times New Roman"/>
      <w:b/>
      <w:szCs w:val="21"/>
    </w:rPr>
  </w:style>
  <w:style w:type="paragraph" w:customStyle="1" w:styleId="afd">
    <w:name w:val="表格"/>
    <w:basedOn w:val="a"/>
    <w:link w:val="Char1"/>
    <w:qFormat/>
    <w:rsid w:val="00183B11"/>
    <w:pPr>
      <w:jc w:val="center"/>
    </w:pPr>
    <w:rPr>
      <w:rFonts w:ascii="Times New Roman" w:eastAsia="仿宋_GB2312" w:hAnsi="Times New Roman"/>
      <w:kern w:val="0"/>
    </w:rPr>
  </w:style>
  <w:style w:type="character" w:customStyle="1" w:styleId="Char0">
    <w:name w:val="表注释 Char"/>
    <w:basedOn w:val="a0"/>
    <w:link w:val="afc"/>
    <w:qFormat/>
    <w:rsid w:val="00183B11"/>
    <w:rPr>
      <w:rFonts w:ascii="Times New Roman" w:eastAsia="仿宋_GB2312" w:hAnsi="Times New Roman"/>
      <w:szCs w:val="21"/>
    </w:rPr>
  </w:style>
  <w:style w:type="character" w:customStyle="1" w:styleId="Char1">
    <w:name w:val="表格 Char"/>
    <w:basedOn w:val="a0"/>
    <w:link w:val="afd"/>
    <w:qFormat/>
    <w:rsid w:val="00183B11"/>
    <w:rPr>
      <w:rFonts w:ascii="Times New Roman" w:eastAsia="仿宋_GB2312" w:hAnsi="Times New Roman"/>
      <w:kern w:val="0"/>
      <w:szCs w:val="21"/>
    </w:rPr>
  </w:style>
  <w:style w:type="paragraph" w:customStyle="1" w:styleId="afe">
    <w:name w:val="表下"/>
    <w:basedOn w:val="a"/>
    <w:link w:val="Char2"/>
    <w:qFormat/>
    <w:rsid w:val="00183B11"/>
    <w:pPr>
      <w:widowControl/>
      <w:shd w:val="clear" w:color="auto" w:fill="FFFFFF"/>
      <w:spacing w:line="560" w:lineRule="exact"/>
      <w:jc w:val="center"/>
    </w:pPr>
    <w:rPr>
      <w:rFonts w:ascii="Times New Roman" w:eastAsia="楷体_GB2312" w:hAnsi="Times New Roman" w:cs="Arial"/>
      <w:kern w:val="36"/>
      <w:sz w:val="24"/>
      <w:szCs w:val="32"/>
    </w:rPr>
  </w:style>
  <w:style w:type="character" w:customStyle="1" w:styleId="Char2">
    <w:name w:val="表下 Char"/>
    <w:basedOn w:val="a0"/>
    <w:link w:val="afe"/>
    <w:qFormat/>
    <w:rsid w:val="00183B11"/>
    <w:rPr>
      <w:rFonts w:ascii="Times New Roman" w:eastAsia="楷体_GB2312" w:hAnsi="Times New Roman" w:cs="Arial"/>
      <w:kern w:val="36"/>
      <w:sz w:val="24"/>
      <w:szCs w:val="32"/>
      <w:shd w:val="clear" w:color="auto" w:fill="FFFFFF"/>
    </w:rPr>
  </w:style>
  <w:style w:type="table" w:customStyle="1" w:styleId="23">
    <w:name w:val="网格型2"/>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3238-9369-4FF8-8487-384BF891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张九如</cp:lastModifiedBy>
  <cp:revision>16</cp:revision>
  <dcterms:created xsi:type="dcterms:W3CDTF">2021-12-17T04:46:00Z</dcterms:created>
  <dcterms:modified xsi:type="dcterms:W3CDTF">2023-06-30T03:35:00Z</dcterms:modified>
</cp:coreProperties>
</file>