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楷体" w:eastAsia="方正小标宋简体" w:cs="黑体"/>
          <w:bCs/>
          <w:sz w:val="44"/>
          <w:szCs w:val="44"/>
        </w:rPr>
      </w:pPr>
      <w:r>
        <w:rPr>
          <w:rFonts w:hint="eastAsia" w:ascii="方正小标宋简体" w:hAnsi="楷体" w:eastAsia="方正小标宋简体" w:cs="黑体"/>
          <w:bCs/>
          <w:sz w:val="44"/>
          <w:szCs w:val="44"/>
        </w:rPr>
        <w:t>广西医科大学</w:t>
      </w:r>
      <w:r>
        <w:rPr>
          <w:rFonts w:ascii="方正小标宋简体" w:hAnsi="楷体" w:eastAsia="方正小标宋简体" w:cs="黑体"/>
          <w:bCs/>
          <w:sz w:val="44"/>
          <w:szCs w:val="44"/>
        </w:rPr>
        <w:t>2024</w:t>
      </w:r>
      <w:r>
        <w:rPr>
          <w:rFonts w:hint="eastAsia" w:ascii="方正小标宋简体" w:hAnsi="楷体" w:eastAsia="方正小标宋简体" w:cs="黑体"/>
          <w:bCs/>
          <w:sz w:val="44"/>
          <w:szCs w:val="44"/>
        </w:rPr>
        <w:t>年推荐免试攻读硕士学位研究生汇总表</w:t>
      </w:r>
    </w:p>
    <w:p>
      <w:pPr>
        <w:spacing w:line="560" w:lineRule="exact"/>
        <w:jc w:val="center"/>
        <w:rPr>
          <w:rFonts w:ascii="方正小标宋简体" w:hAnsi="楷体" w:eastAsia="方正小标宋简体" w:cs="黑体"/>
          <w:bCs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900"/>
        <w:gridCol w:w="900"/>
        <w:gridCol w:w="540"/>
        <w:gridCol w:w="900"/>
        <w:gridCol w:w="540"/>
        <w:gridCol w:w="900"/>
        <w:gridCol w:w="900"/>
        <w:gridCol w:w="900"/>
        <w:gridCol w:w="900"/>
        <w:gridCol w:w="114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YXSDM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YXSMC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ZYDM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ZYMC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XM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ZJHM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XB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TJLX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PMFS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ZHMC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PMRS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GPA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Sz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BZ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6"/>
                <w:szCs w:val="16"/>
              </w:rPr>
              <w:t>院系所代码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6"/>
                <w:szCs w:val="16"/>
              </w:rPr>
              <w:t>院系所名称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6"/>
                <w:szCs w:val="16"/>
              </w:rPr>
              <w:t>专业代码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6"/>
                <w:szCs w:val="16"/>
              </w:rPr>
              <w:t>专业名称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6"/>
                <w:szCs w:val="16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6"/>
                <w:szCs w:val="16"/>
              </w:rPr>
              <w:t>证件号码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6"/>
                <w:szCs w:val="16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6"/>
                <w:szCs w:val="16"/>
              </w:rPr>
              <w:t>推荐类型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6"/>
                <w:szCs w:val="16"/>
              </w:rPr>
              <w:t>排名方式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6"/>
                <w:szCs w:val="16"/>
              </w:rPr>
            </w:pPr>
            <w:r>
              <w:rPr>
                <w:rFonts w:ascii="楷体" w:hAnsi="楷体" w:eastAsia="楷体" w:cs="宋体"/>
                <w:kern w:val="0"/>
                <w:sz w:val="16"/>
                <w:szCs w:val="16"/>
              </w:rPr>
              <w:t>GPA</w:t>
            </w:r>
            <w:r>
              <w:rPr>
                <w:rFonts w:hint="eastAsia" w:ascii="楷体" w:hAnsi="楷体" w:eastAsia="楷体" w:cs="宋体"/>
                <w:kern w:val="0"/>
                <w:sz w:val="16"/>
                <w:szCs w:val="16"/>
              </w:rPr>
              <w:t>名次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6"/>
                <w:szCs w:val="16"/>
              </w:rPr>
              <w:t>排名人数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6"/>
                <w:szCs w:val="16"/>
              </w:rPr>
            </w:pPr>
            <w:r>
              <w:rPr>
                <w:rFonts w:ascii="楷体" w:hAnsi="楷体" w:eastAsia="楷体" w:cs="宋体"/>
                <w:kern w:val="0"/>
                <w:sz w:val="16"/>
                <w:szCs w:val="16"/>
              </w:rPr>
              <w:t>GPA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6"/>
                <w:szCs w:val="16"/>
              </w:rPr>
              <w:t>（平均绩点）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6"/>
                <w:szCs w:val="16"/>
              </w:rPr>
              <w:t>思想道德评价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</w:tbl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418" w:right="1440" w:bottom="1418" w:left="144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楷体" w:hAnsi="楷体" w:eastAsia="楷体" w:cs="黑体"/>
          <w:bCs/>
          <w:sz w:val="32"/>
          <w:szCs w:val="32"/>
        </w:rPr>
      </w:pPr>
      <w:r>
        <w:rPr>
          <w:rFonts w:hint="eastAsia" w:ascii="楷体" w:hAnsi="楷体" w:eastAsia="楷体" w:cs="黑体"/>
          <w:bCs/>
          <w:sz w:val="32"/>
          <w:szCs w:val="32"/>
        </w:rPr>
        <w:t>汇总表填报说明</w:t>
      </w:r>
    </w:p>
    <w:p>
      <w:pPr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本表将上报国家研招网备案，要认真填报，反复核对，若有信息错误将影响学生的报考。</w:t>
      </w:r>
    </w:p>
    <w:tbl>
      <w:tblPr>
        <w:tblStyle w:val="4"/>
        <w:tblW w:w="0" w:type="auto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1418"/>
        <w:gridCol w:w="850"/>
        <w:gridCol w:w="567"/>
        <w:gridCol w:w="709"/>
        <w:gridCol w:w="694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Header/>
          <w:jc w:val="center"/>
        </w:trPr>
        <w:tc>
          <w:tcPr>
            <w:tcW w:w="426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楷体" w:hAnsi="楷体" w:eastAsia="楷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楷体" w:hAnsi="楷体" w:eastAsia="楷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333333"/>
                <w:kern w:val="0"/>
                <w:sz w:val="18"/>
                <w:szCs w:val="18"/>
              </w:rPr>
              <w:t>汉字名称</w:t>
            </w:r>
          </w:p>
        </w:tc>
        <w:tc>
          <w:tcPr>
            <w:tcW w:w="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楷体" w:hAnsi="楷体" w:eastAsia="楷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333333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5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楷体" w:hAnsi="楷体" w:eastAsia="楷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333333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楷体" w:hAnsi="楷体" w:eastAsia="楷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333333"/>
                <w:kern w:val="0"/>
                <w:sz w:val="18"/>
                <w:szCs w:val="18"/>
              </w:rPr>
              <w:t>长度</w:t>
            </w:r>
          </w:p>
        </w:tc>
        <w:tc>
          <w:tcPr>
            <w:tcW w:w="694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 w:color="auto" w:fill="F3F3F3"/>
            <w:vAlign w:val="center"/>
          </w:tcPr>
          <w:p>
            <w:pPr>
              <w:widowControl/>
              <w:wordWrap w:val="0"/>
              <w:spacing w:line="270" w:lineRule="atLeast"/>
              <w:jc w:val="center"/>
              <w:rPr>
                <w:rFonts w:ascii="楷体" w:hAnsi="楷体" w:eastAsia="楷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333333"/>
                <w:kern w:val="0"/>
                <w:sz w:val="18"/>
                <w:szCs w:val="18"/>
              </w:rPr>
              <w:t>字段说明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6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院系所代码</w:t>
            </w:r>
          </w:p>
        </w:tc>
        <w:tc>
          <w:tcPr>
            <w:tcW w:w="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YXSDM</w:t>
            </w:r>
          </w:p>
        </w:tc>
        <w:tc>
          <w:tcPr>
            <w:tcW w:w="5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694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非空，填满；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6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院系所名称</w:t>
            </w:r>
          </w:p>
        </w:tc>
        <w:tc>
          <w:tcPr>
            <w:tcW w:w="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YXSMC</w:t>
            </w:r>
          </w:p>
        </w:tc>
        <w:tc>
          <w:tcPr>
            <w:tcW w:w="5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694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非空；不分院系所，填入“不区分院系所”；必须与单位维护的院系所基础库一致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6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ZYDM</w:t>
            </w:r>
          </w:p>
        </w:tc>
        <w:tc>
          <w:tcPr>
            <w:tcW w:w="5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694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非空；与本科注册的学籍</w:t>
            </w: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学历完全一致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6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ZYMC</w:t>
            </w:r>
          </w:p>
        </w:tc>
        <w:tc>
          <w:tcPr>
            <w:tcW w:w="5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694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非空；与本科注册的学籍</w:t>
            </w: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学历完全一致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6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XM</w:t>
            </w:r>
          </w:p>
        </w:tc>
        <w:tc>
          <w:tcPr>
            <w:tcW w:w="5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694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非空；与本科注册的学籍</w:t>
            </w: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学历完全一致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6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ZJHM</w:t>
            </w:r>
          </w:p>
        </w:tc>
        <w:tc>
          <w:tcPr>
            <w:tcW w:w="5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694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非空；与本科注册的学籍</w:t>
            </w: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学历完全一致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jc w:val="center"/>
        </w:trPr>
        <w:tc>
          <w:tcPr>
            <w:tcW w:w="426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XB</w:t>
            </w:r>
          </w:p>
        </w:tc>
        <w:tc>
          <w:tcPr>
            <w:tcW w:w="5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694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非空；与本科注册的学籍</w:t>
            </w: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学历完全一致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6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推荐类型</w:t>
            </w:r>
          </w:p>
        </w:tc>
        <w:tc>
          <w:tcPr>
            <w:tcW w:w="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TJLX</w:t>
            </w:r>
          </w:p>
        </w:tc>
        <w:tc>
          <w:tcPr>
            <w:tcW w:w="5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非空；</w:t>
            </w: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0-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普通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6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排名方式</w:t>
            </w:r>
          </w:p>
        </w:tc>
        <w:tc>
          <w:tcPr>
            <w:tcW w:w="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PMFS</w:t>
            </w:r>
          </w:p>
        </w:tc>
        <w:tc>
          <w:tcPr>
            <w:tcW w:w="5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非空；</w:t>
            </w: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 xml:space="preserve"> 2-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院系，</w:t>
            </w: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3-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专业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6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GPA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名次</w:t>
            </w:r>
          </w:p>
        </w:tc>
        <w:tc>
          <w:tcPr>
            <w:tcW w:w="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ZHMC</w:t>
            </w:r>
          </w:p>
        </w:tc>
        <w:tc>
          <w:tcPr>
            <w:tcW w:w="5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数值</w:t>
            </w:r>
          </w:p>
        </w:tc>
        <w:tc>
          <w:tcPr>
            <w:tcW w:w="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694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非空，如院系排队则指院系，如专业排队则指专业），应与”排名方式“一致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6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排名人数</w:t>
            </w:r>
          </w:p>
        </w:tc>
        <w:tc>
          <w:tcPr>
            <w:tcW w:w="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PMRS</w:t>
            </w:r>
          </w:p>
        </w:tc>
        <w:tc>
          <w:tcPr>
            <w:tcW w:w="5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数值</w:t>
            </w:r>
          </w:p>
        </w:tc>
        <w:tc>
          <w:tcPr>
            <w:tcW w:w="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694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非空，参与推免排名的学生人数（指适用同样的推免生遴选具体规则，构成推免名额竞争的排名范围，如院系</w:t>
            </w: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专业全体学生参与，则为院系</w:t>
            </w: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专业应届本科生人数），应与”排名方式“一致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6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GPA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（平均绩点）</w:t>
            </w:r>
          </w:p>
        </w:tc>
        <w:tc>
          <w:tcPr>
            <w:tcW w:w="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GPA</w:t>
            </w:r>
          </w:p>
        </w:tc>
        <w:tc>
          <w:tcPr>
            <w:tcW w:w="5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数值</w:t>
            </w:r>
          </w:p>
        </w:tc>
        <w:tc>
          <w:tcPr>
            <w:tcW w:w="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694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 w:color="auto" w:fill="FEFFE8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非空，两位小数；如不能提供填</w:t>
            </w: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6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思想道德评价</w:t>
            </w:r>
          </w:p>
        </w:tc>
        <w:tc>
          <w:tcPr>
            <w:tcW w:w="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BZ</w:t>
            </w:r>
          </w:p>
        </w:tc>
        <w:tc>
          <w:tcPr>
            <w:tcW w:w="5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非空：</w:t>
            </w: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0-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不合格，</w:t>
            </w: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1-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6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备注</w:t>
            </w:r>
          </w:p>
        </w:tc>
        <w:tc>
          <w:tcPr>
            <w:tcW w:w="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BZ</w:t>
            </w:r>
          </w:p>
        </w:tc>
        <w:tc>
          <w:tcPr>
            <w:tcW w:w="5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字符</w:t>
            </w:r>
          </w:p>
        </w:tc>
        <w:tc>
          <w:tcPr>
            <w:tcW w:w="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254</w:t>
            </w:r>
          </w:p>
        </w:tc>
        <w:tc>
          <w:tcPr>
            <w:tcW w:w="694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重大科研成果、论文和奖励可在此注明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16" w:type="dxa"/>
            <w:gridSpan w:val="6"/>
            <w:tcBorders>
              <w:top w:val="single" w:color="CCCCCC" w:sz="6" w:space="0"/>
              <w:bottom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18"/>
                <w:szCs w:val="18"/>
              </w:rPr>
              <w:t>、证件号码和姓名与学籍学历管理平台校验，相关字段必须与本科学籍学历管理平台一致</w:t>
            </w:r>
          </w:p>
        </w:tc>
      </w:tr>
    </w:tbl>
    <w:p>
      <w:pPr>
        <w:widowControl/>
        <w:jc w:val="center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ascii="楷体" w:hAnsi="楷体" w:eastAsia="楷体" w:cs="宋体"/>
          <w:b/>
          <w:bCs/>
          <w:kern w:val="0"/>
          <w:sz w:val="24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院系所代码表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</w:rPr>
              <w:t>院系所名称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</w:rPr>
              <w:t>院系所名称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000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玉林校区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>007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护理学院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>001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基础医学院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>009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信息与管理学院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>002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第一临床医学院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>010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第二临床医学院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>003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肿瘤医学院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>062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人文社会科学学院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>004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口腔医学院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>063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外国语学院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>005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公共卫生学院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>064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生命科学研究院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>006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药学院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>08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体育与健康学院</w:t>
            </w:r>
          </w:p>
        </w:tc>
      </w:tr>
    </w:tbl>
    <w:p>
      <w:pPr>
        <w:widowControl/>
        <w:rPr>
          <w:rFonts w:ascii="楷体" w:hAnsi="楷体" w:eastAsia="楷体" w:cs="宋体"/>
          <w:b/>
          <w:bCs/>
          <w:kern w:val="0"/>
          <w:sz w:val="24"/>
        </w:rPr>
      </w:pPr>
    </w:p>
    <w:p>
      <w:pPr>
        <w:pStyle w:val="6"/>
        <w:rPr>
          <w:rFonts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NWUwMmVlMjc2YjQ0YjZlZDMwYjNlMGViYWFkNjAifQ=="/>
  </w:docVars>
  <w:rsids>
    <w:rsidRoot w:val="00000000"/>
    <w:rsid w:val="1E85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2023-09-18T03:41:32Z</dcterms:created>
  <dc:creator>dell</dc:creator>
  <cp:lastModifiedBy>meet.</cp:lastModifiedBy>
  <dcterms:modified xsi:type="dcterms:W3CDTF">2023-09-18T03:41:38Z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13194CA9C3154C929F66DE61506638F3_12</vt:lpwstr>
  </property>
</Properties>
</file>