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710E0" w:rsidRPr="00E2734F" w:rsidP="00A3495C" w14:paraId="108094B6" w14:textId="7777777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2734F">
        <w:rPr>
          <w:rFonts w:ascii="方正小标宋简体" w:eastAsia="方正小标宋简体" w:hAnsi="Times New Roman" w:cs="Times New Roman" w:hint="eastAsia"/>
          <w:sz w:val="44"/>
          <w:szCs w:val="44"/>
        </w:rPr>
        <w:t>岭南</w:t>
      </w:r>
      <w:r w:rsidRPr="00E2734F">
        <w:rPr>
          <w:rFonts w:ascii="方正小标宋简体" w:eastAsia="方正小标宋简体" w:hAnsi="Times New Roman" w:cs="Times New Roman"/>
          <w:sz w:val="44"/>
          <w:szCs w:val="44"/>
        </w:rPr>
        <w:t>学</w:t>
      </w:r>
      <w:r w:rsidRPr="00E2734F" w:rsidR="00893516">
        <w:rPr>
          <w:rFonts w:ascii="方正小标宋简体" w:eastAsia="方正小标宋简体" w:hAnsi="Times New Roman" w:cs="Times New Roman" w:hint="eastAsia"/>
          <w:sz w:val="44"/>
          <w:szCs w:val="44"/>
        </w:rPr>
        <w:t>院推免资格认定遴选细则</w:t>
      </w:r>
    </w:p>
    <w:p w:rsidR="009710E0" w:rsidRPr="00E2734F" w:rsidP="00A3495C" w14:paraId="2FD5D6FF" w14:textId="77777777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color w:val="000000"/>
          <w:kern w:val="0"/>
          <w:sz w:val="28"/>
          <w:szCs w:val="32"/>
        </w:rPr>
      </w:pPr>
    </w:p>
    <w:p w:rsidR="009710E0" w:rsidRPr="00E2734F" w:rsidP="00A34070" w14:paraId="39A5B60D" w14:textId="26706921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 w:rsidRPr="00E2734F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>第</w:t>
      </w:r>
      <w:r w:rsidRPr="00E2734F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一</w:t>
      </w:r>
      <w:r w:rsidRPr="00E2734F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 xml:space="preserve">条  </w:t>
      </w:r>
      <w:r w:rsidRPr="00E2734F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根据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《</w:t>
      </w:r>
      <w:r w:rsidRPr="00E2734F" w:rsidR="007D548D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中山大学推荐应届本科毕业生免试攻读研究生工作实施办法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》文件要求，为规范</w:t>
      </w:r>
      <w:r w:rsidRPr="00E2734F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做好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推荐</w:t>
      </w:r>
      <w:r w:rsidRPr="00E2734F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优秀本科毕业生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免试攻读研究生学位（以下简称“推免”）资格认定工作</w:t>
      </w:r>
      <w:r w:rsidRPr="00E2734F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，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结合本单位实际，特制定本细则。</w:t>
      </w:r>
    </w:p>
    <w:p w:rsidR="00144A87" w:rsidRPr="00E2734F" w:rsidP="00A34070" w14:paraId="2545DA28" w14:textId="5D2BC979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2734F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>第</w:t>
      </w:r>
      <w:r w:rsidRPr="00E2734F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二</w:t>
      </w:r>
      <w:r w:rsidRPr="00E2734F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 xml:space="preserve">条  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推荐名额分配方案：推荐名额只分配给完全符合推免条件</w:t>
      </w:r>
      <w:r w:rsidRPr="00E2734F" w:rsidR="00A30E7E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和要求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的学生。根据学校的普通类推荐名额分配原则，</w:t>
      </w:r>
      <w:r w:rsidRPr="00E2734F" w:rsidR="00A174FB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学校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向基础学科拔尖学生培养计划</w:t>
      </w:r>
      <w:r w:rsidRPr="00E2734F"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  <w:t>2.0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基地所在院系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额外增加</w:t>
      </w:r>
      <w:r w:rsidRPr="00E2734F" w:rsidR="001A23F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的</w:t>
      </w:r>
      <w:r w:rsidRPr="00E2734F" w:rsidR="002154E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推荐</w:t>
      </w:r>
      <w:r w:rsidRPr="00E2734F" w:rsidR="001A23F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名额分配给拔尖班学生</w:t>
      </w:r>
      <w:r w:rsidRPr="00E2734F" w:rsidR="007D548D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，其余推荐名额在全院范围内分配。</w:t>
      </w:r>
    </w:p>
    <w:p w:rsidR="006A7494" w:rsidRPr="00E2734F" w:rsidP="00A34070" w14:paraId="03CEE450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eastAsia="仿宋" w:hAnsi="仿宋" w:cs="Times New Roman"/>
          <w:sz w:val="32"/>
          <w:szCs w:val="32"/>
        </w:rPr>
      </w:pPr>
      <w:r w:rsidRPr="00E2734F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>第</w:t>
      </w:r>
      <w:r w:rsidRPr="00E2734F" w:rsidR="002B24D9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三</w:t>
      </w:r>
      <w:r w:rsidRPr="00E2734F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 xml:space="preserve">条 </w:t>
      </w:r>
      <w:r w:rsidRPr="00E2734F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 xml:space="preserve"> 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认定条件与遴选指标：申请学生在满足学校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推免文件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要求的基础上，按照以下优先原则及遴选指标，计算推荐排序并参加择优遴选。</w:t>
      </w:r>
    </w:p>
    <w:p w:rsidR="00A40EE9" w:rsidRPr="00E2734F" w:rsidP="00A34070" w14:paraId="331971E2" w14:textId="2851F480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（一）</w:t>
      </w:r>
      <w:r w:rsidRPr="00E2734F" w:rsidR="00F83AEE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按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学生</w:t>
      </w:r>
      <w:r w:rsidRPr="00E2734F" w:rsidR="00484ED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本</w:t>
      </w:r>
      <w:r w:rsidRPr="00E2734F" w:rsidR="00484ED2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科专业培养方案要求的</w:t>
      </w:r>
      <w:r w:rsidRPr="00E2734F" w:rsidR="007D548D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一至三年级</w:t>
      </w:r>
      <w:r w:rsidRPr="00E2734F" w:rsidR="0046361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（</w:t>
      </w:r>
      <w:r w:rsidRPr="00E2734F" w:rsidR="00463611"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  <w:t>6</w:t>
      </w:r>
      <w:r w:rsidRPr="00E2734F" w:rsidR="0046361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学期）的</w:t>
      </w:r>
      <w:r w:rsidRPr="00E2734F" w:rsidR="00484ED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所有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必修、专选课程成绩平均绩点，</w:t>
      </w:r>
      <w:r w:rsidRPr="00E2734F" w:rsidR="0058685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按学生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在各自专业的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排名占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比，</w:t>
      </w:r>
      <w:r w:rsidRPr="00E2734F" w:rsidR="0058685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对全院申请</w:t>
      </w:r>
      <w:r w:rsidRPr="00E2734F" w:rsidR="00DF293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学生（含拔尖</w:t>
      </w:r>
      <w:r w:rsidRPr="00E2734F" w:rsidR="00DF293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班申</w:t>
      </w:r>
      <w:r w:rsidRPr="00E2734F" w:rsidR="00DF293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请学生）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从</w:t>
      </w:r>
      <w:r w:rsidRPr="00E2734F" w:rsidR="00E83C0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低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至</w:t>
      </w:r>
      <w:r w:rsidRPr="00E2734F" w:rsidR="00E83C0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高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排序。若遇</w:t>
      </w:r>
      <w:r w:rsidRPr="00E2734F" w:rsidR="00A3314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排名占</w:t>
      </w:r>
      <w:r w:rsidRPr="00E2734F" w:rsidR="00A3314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比相同的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情况</w:t>
      </w:r>
      <w:r w:rsidRPr="00E2734F" w:rsidR="00A3314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，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则</w:t>
      </w:r>
      <w:r w:rsidRPr="00E2734F" w:rsidR="00A3314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按</w:t>
      </w:r>
      <w:r w:rsidRPr="00E2734F" w:rsidR="00FA4A18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上述</w:t>
      </w:r>
      <w:r w:rsidRPr="00E2734F" w:rsidR="00EB4AA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课程成绩</w:t>
      </w:r>
      <w:r w:rsidRPr="00E2734F" w:rsidR="00A3314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平均绩点</w:t>
      </w:r>
      <w:r w:rsidRPr="00E2734F" w:rsidR="00A3314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由高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至</w:t>
      </w:r>
      <w:r w:rsidRPr="00E2734F" w:rsidR="00A3314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低排序。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若遇</w:t>
      </w:r>
      <w:r w:rsidRPr="00E2734F" w:rsidR="00A3314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排名占</w:t>
      </w:r>
      <w:r w:rsidRPr="00E2734F" w:rsidR="00A3314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比和</w:t>
      </w:r>
      <w:r w:rsidRPr="00E2734F" w:rsidR="00EB4AA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课程成绩</w:t>
      </w:r>
      <w:r w:rsidRPr="00E2734F" w:rsidR="00A3314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平均绩点</w:t>
      </w:r>
      <w:r w:rsidRPr="00E2734F" w:rsidR="00A3314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都相同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的情况</w:t>
      </w:r>
      <w:r w:rsidRPr="00E2734F" w:rsidR="00A3314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，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则按其</w:t>
      </w:r>
      <w:r w:rsidRPr="00E2734F" w:rsidR="00EB4AA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专业必修</w:t>
      </w:r>
      <w:r w:rsidRPr="00E2734F" w:rsidR="00A3314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课程成绩的平均绩点，</w:t>
      </w:r>
      <w:r w:rsidRPr="00E2734F" w:rsidR="00A3314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由高到低</w:t>
      </w:r>
      <w:r w:rsidRPr="00E2734F" w:rsidR="00A3314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排序。</w:t>
      </w:r>
      <w:r w:rsidRPr="00E2734F" w:rsidR="005576BD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有</w:t>
      </w:r>
      <w:r w:rsidRPr="00E2734F" w:rsidR="005576BD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专业必修课处于因故缓考或缺成绩状态</w:t>
      </w:r>
      <w:r w:rsidRPr="00E2734F" w:rsidR="005576BD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的</w:t>
      </w:r>
      <w:r w:rsidRPr="00E2734F" w:rsidR="005576BD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学生，同等条件下向后</w:t>
      </w:r>
      <w:r w:rsidRPr="00E2734F" w:rsidR="005576BD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排序。</w:t>
      </w:r>
    </w:p>
    <w:p w:rsidR="00DF2932" w:rsidRPr="00E2734F" w:rsidP="00A34070" w14:paraId="7232B401" w14:textId="72145BC4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（</w:t>
      </w:r>
      <w:r w:rsidRPr="00E2734F" w:rsidR="00A30E7E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二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）</w:t>
      </w:r>
      <w:r w:rsidRPr="00E2734F" w:rsidR="00144A87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拔尖班中</w:t>
      </w:r>
      <w:r w:rsidRPr="00E2734F" w:rsidR="00AF5324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符合</w:t>
      </w:r>
      <w:r w:rsidRPr="00E2734F" w:rsidR="00AF5324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推免条件</w:t>
      </w:r>
      <w:r w:rsidRPr="00E2734F" w:rsidR="00AF5324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的</w:t>
      </w:r>
      <w:r w:rsidRPr="00E2734F" w:rsidR="00144A87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申请人须</w:t>
      </w:r>
      <w:r w:rsidRPr="00E2734F" w:rsidR="00302E10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参</w:t>
      </w:r>
      <w:r w:rsidRPr="00E2734F" w:rsidR="004C5C80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加</w:t>
      </w:r>
      <w:r w:rsidRPr="00E2734F" w:rsidR="00144A87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首轮</w:t>
      </w:r>
      <w:r w:rsidRPr="00E2734F" w:rsidR="00302E10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全院</w:t>
      </w:r>
      <w:r w:rsidRPr="00E2734F" w:rsidR="00B6049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范</w:t>
      </w:r>
      <w:r w:rsidRPr="00E2734F" w:rsidR="00B6049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围</w:t>
      </w:r>
      <w:r w:rsidRPr="00E2734F" w:rsidR="00302E10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申请人的推荐排序，择优遴选；未能</w:t>
      </w:r>
      <w:r w:rsidRPr="00E2734F" w:rsidR="00B6049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在全院范围遴选中</w:t>
      </w:r>
      <w:r w:rsidRPr="00E2734F" w:rsidR="00302E10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获得推免资格</w:t>
      </w:r>
      <w:r w:rsidRPr="00E2734F" w:rsidR="00302E10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的拔尖班</w:t>
      </w:r>
      <w:r w:rsidRPr="00E2734F" w:rsidR="00F35A9E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申请人</w:t>
      </w:r>
      <w:r w:rsidRPr="00E2734F" w:rsidR="00771453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另行排序</w:t>
      </w:r>
      <w:r w:rsidRPr="00E2734F" w:rsidR="00302E10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，</w:t>
      </w:r>
      <w:r w:rsidRPr="00E2734F" w:rsidR="00771453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择优遴选</w:t>
      </w:r>
      <w:r w:rsidRPr="00E2734F" w:rsidR="00F35A9E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（</w:t>
      </w:r>
      <w:r w:rsidRPr="00E2734F" w:rsidR="00771453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基础学科拔尖学生培养计划</w:t>
      </w:r>
      <w:r w:rsidRPr="00E2734F" w:rsidR="00771453"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  <w:t>2.0</w:t>
      </w:r>
      <w:r w:rsidRPr="00E2734F" w:rsidR="00771453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基地额外增加的推荐名额</w:t>
      </w:r>
      <w:r w:rsidRPr="00E2734F" w:rsidR="001B1EE4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用于此轮</w:t>
      </w:r>
      <w:r w:rsidRPr="00E2734F" w:rsidR="00771453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分配</w:t>
      </w:r>
      <w:r w:rsidRPr="00E2734F" w:rsidR="00F35A9E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）。</w:t>
      </w:r>
      <w:r w:rsidRPr="00E2734F" w:rsidR="00144A87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拔尖班内的推荐排序规则与全院范围推荐排序规则相同。</w:t>
      </w:r>
      <w:r w:rsidRPr="00E2734F" w:rsidR="001B1EE4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拔尖班</w:t>
      </w:r>
      <w:r w:rsidRPr="00E2734F" w:rsidR="00BA263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内</w:t>
      </w:r>
      <w:r w:rsidRPr="00E2734F" w:rsidR="00B6049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符合</w:t>
      </w:r>
      <w:r w:rsidRPr="00E2734F" w:rsidR="001B1EE4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推荐</w:t>
      </w:r>
      <w:r w:rsidRPr="00E2734F" w:rsidR="00A30E7E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条件的</w:t>
      </w:r>
      <w:r w:rsidRPr="00E2734F" w:rsidR="00144A87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申请</w:t>
      </w:r>
      <w:r w:rsidRPr="00E2734F" w:rsidR="004B6A61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人数低于</w:t>
      </w:r>
      <w:r w:rsidRPr="00E2734F" w:rsidR="00A30E7E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分配给拔尖班的推荐名额数</w:t>
      </w:r>
      <w:r w:rsidRPr="00E2734F" w:rsidR="004B6A61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的按实际符合条件人数推荐</w:t>
      </w:r>
      <w:r w:rsidRPr="00E2734F" w:rsidR="001B1EE4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，其剩余名额由学院收回再统筹分配。</w:t>
      </w:r>
    </w:p>
    <w:p w:rsidR="009710E0" w:rsidRPr="00E2734F" w:rsidP="00A34070" w14:paraId="1E308074" w14:textId="75576E0D">
      <w:pPr>
        <w:widowControl/>
        <w:spacing w:before="150" w:line="560" w:lineRule="exact"/>
        <w:ind w:firstLine="640" w:firstLineChars="200"/>
        <w:jc w:val="left"/>
        <w:outlineLvl w:val="0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2734F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>第</w:t>
      </w:r>
      <w:r w:rsidRPr="00E2734F" w:rsidR="001B1EE4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四</w:t>
      </w:r>
      <w:r w:rsidRPr="00E2734F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>条</w:t>
      </w:r>
      <w:r w:rsidRPr="00E2734F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 xml:space="preserve">  </w:t>
      </w:r>
      <w:r w:rsidRPr="00E2734F" w:rsidR="00A91E3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本细则</w:t>
      </w:r>
      <w:r w:rsidRPr="00E2734F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经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本学院</w:t>
      </w:r>
      <w:r w:rsidRPr="00E2734F"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  <w:t>202</w:t>
      </w:r>
      <w:r w:rsidRPr="00E2734F" w:rsidR="00CD2576">
        <w:rPr>
          <w:rFonts w:ascii="Times New Roman" w:eastAsia="仿宋" w:hAnsi="Times New Roman" w:cs="Times New Roman" w:hint="eastAsia"/>
          <w:bCs/>
          <w:color w:val="000000"/>
          <w:kern w:val="0"/>
          <w:sz w:val="32"/>
          <w:szCs w:val="32"/>
        </w:rPr>
        <w:t>2</w:t>
      </w:r>
      <w:r w:rsidRPr="00E2734F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年第</w:t>
      </w:r>
      <w:r w:rsidRPr="00E2734F" w:rsidR="00984040"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  <w:t>33</w:t>
      </w:r>
      <w:r w:rsidRPr="00E2734F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次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党政联席会</w:t>
      </w:r>
      <w:r w:rsidRPr="00E2734F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审议通过，自发布之日起执行。原《</w:t>
      </w:r>
      <w:r w:rsidRPr="00E2734F" w:rsidR="00CD257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岭南</w:t>
      </w:r>
      <w:r w:rsidRPr="00E2734F" w:rsidR="00CD2576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学</w:t>
      </w:r>
      <w:r w:rsidRPr="00E2734F" w:rsidR="00CD257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院推免资格认定遴选细则</w:t>
      </w:r>
      <w:r w:rsidRPr="00E2734F" w:rsidR="00E83C0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》</w:t>
      </w:r>
      <w:r w:rsidRPr="00E2734F" w:rsidR="00CD257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（岭南〔</w:t>
      </w:r>
      <w:r w:rsidRPr="00E2734F" w:rsidR="00CD2576"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  <w:t>20</w:t>
      </w:r>
      <w:r w:rsidRPr="00E2734F" w:rsidR="00CD2576">
        <w:rPr>
          <w:rFonts w:ascii="Times New Roman" w:eastAsia="仿宋" w:hAnsi="Times New Roman" w:cs="Times New Roman" w:hint="eastAsia"/>
          <w:bCs/>
          <w:color w:val="000000"/>
          <w:kern w:val="0"/>
          <w:sz w:val="32"/>
          <w:szCs w:val="32"/>
        </w:rPr>
        <w:t>21</w:t>
      </w:r>
      <w:r w:rsidRPr="00E2734F" w:rsidR="00CD257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〕</w:t>
      </w:r>
      <w:r w:rsidRPr="00E2734F" w:rsidR="00CD2576">
        <w:rPr>
          <w:rFonts w:ascii="Times New Roman" w:eastAsia="仿宋" w:hAnsi="Times New Roman" w:cs="Times New Roman" w:hint="eastAsia"/>
          <w:bCs/>
          <w:color w:val="000000"/>
          <w:kern w:val="0"/>
          <w:sz w:val="32"/>
          <w:szCs w:val="32"/>
        </w:rPr>
        <w:t>15</w:t>
      </w:r>
      <w:r w:rsidRPr="00E2734F" w:rsidR="00CD257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号</w:t>
      </w:r>
      <w:r w:rsidRPr="00E2734F" w:rsidR="00E83C06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）</w:t>
      </w:r>
      <w:r w:rsidRPr="00E2734F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同时废止。</w:t>
      </w:r>
    </w:p>
    <w:p w:rsidR="00BD3694" w:rsidRPr="002B65DE" w:rsidP="00A34070" w14:paraId="45BC9FCE" w14:textId="77777777">
      <w:pPr>
        <w:adjustRightInd w:val="0"/>
        <w:snapToGrid w:val="0"/>
        <w:spacing w:line="560" w:lineRule="exact"/>
        <w:ind w:firstLine="641"/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</w:pPr>
      <w:r w:rsidRPr="00E2734F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>第</w:t>
      </w:r>
      <w:r w:rsidRPr="00E2734F" w:rsidR="001B1EE4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五</w:t>
      </w:r>
      <w:r w:rsidRPr="00E2734F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  <w:t xml:space="preserve">条  </w:t>
      </w:r>
      <w:r w:rsidRPr="00E2734F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本</w:t>
      </w:r>
      <w:bookmarkStart w:id="0" w:name="_GoBack"/>
      <w:bookmarkEnd w:id="0"/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细则</w:t>
      </w:r>
      <w:r w:rsidRPr="00E2734F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由本</w:t>
      </w:r>
      <w:r w:rsidRPr="00E2734F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</w:rPr>
        <w:t>学院推免工作小组</w:t>
      </w:r>
      <w:r w:rsidRPr="00E2734F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负责解</w:t>
      </w:r>
      <w:r w:rsidRPr="0089327E">
        <w:rPr>
          <w:rFonts w:ascii="仿宋" w:eastAsia="仿宋" w:hAnsi="仿宋" w:cs="Times New Roman"/>
          <w:bCs/>
          <w:color w:val="000000"/>
          <w:kern w:val="0"/>
          <w:sz w:val="32"/>
          <w:szCs w:val="32"/>
        </w:rPr>
        <w:t>释。</w:t>
      </w:r>
    </w:p>
    <w:sectPr w:rsidSect="00A91E3F">
      <w:footerReference w:type="even" r:id="rId6"/>
      <w:pgSz w:w="11906" w:h="16838"/>
      <w:pgMar w:top="2098" w:right="1588" w:bottom="2041" w:left="1588" w:header="851" w:footer="164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10E0" w14:paraId="06C882A9" w14:textId="77777777">
    <w:pPr>
      <w:pStyle w:val="Footer"/>
      <w:ind w:firstLine="560" w:firstLineChars="200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CE"/>
    <w:rsid w:val="0000007D"/>
    <w:rsid w:val="0000270C"/>
    <w:rsid w:val="0000532E"/>
    <w:rsid w:val="0001299F"/>
    <w:rsid w:val="0002347D"/>
    <w:rsid w:val="00024FCA"/>
    <w:rsid w:val="00025218"/>
    <w:rsid w:val="00027748"/>
    <w:rsid w:val="000332DB"/>
    <w:rsid w:val="00034832"/>
    <w:rsid w:val="00034F4C"/>
    <w:rsid w:val="00046955"/>
    <w:rsid w:val="00055111"/>
    <w:rsid w:val="000617F9"/>
    <w:rsid w:val="00062A4D"/>
    <w:rsid w:val="00066212"/>
    <w:rsid w:val="0008086B"/>
    <w:rsid w:val="000A5E2D"/>
    <w:rsid w:val="000C67E6"/>
    <w:rsid w:val="000E1F60"/>
    <w:rsid w:val="000E5B7B"/>
    <w:rsid w:val="000E7C9F"/>
    <w:rsid w:val="00102BF6"/>
    <w:rsid w:val="00106702"/>
    <w:rsid w:val="00111221"/>
    <w:rsid w:val="00117687"/>
    <w:rsid w:val="00121E73"/>
    <w:rsid w:val="00127CA5"/>
    <w:rsid w:val="0014477B"/>
    <w:rsid w:val="00144A87"/>
    <w:rsid w:val="00151901"/>
    <w:rsid w:val="001627EF"/>
    <w:rsid w:val="00166D3E"/>
    <w:rsid w:val="001744F6"/>
    <w:rsid w:val="00176A28"/>
    <w:rsid w:val="00197559"/>
    <w:rsid w:val="001A0666"/>
    <w:rsid w:val="001A23F6"/>
    <w:rsid w:val="001A25B3"/>
    <w:rsid w:val="001A31F3"/>
    <w:rsid w:val="001B1D44"/>
    <w:rsid w:val="001B1EE4"/>
    <w:rsid w:val="001B2777"/>
    <w:rsid w:val="001C01B3"/>
    <w:rsid w:val="001D208C"/>
    <w:rsid w:val="001E23AD"/>
    <w:rsid w:val="001E42A6"/>
    <w:rsid w:val="001E78BD"/>
    <w:rsid w:val="001F4210"/>
    <w:rsid w:val="002029C8"/>
    <w:rsid w:val="00210FDB"/>
    <w:rsid w:val="00211368"/>
    <w:rsid w:val="002154E2"/>
    <w:rsid w:val="0023758F"/>
    <w:rsid w:val="002376CB"/>
    <w:rsid w:val="00242E3B"/>
    <w:rsid w:val="0025776E"/>
    <w:rsid w:val="00260DE0"/>
    <w:rsid w:val="002637D2"/>
    <w:rsid w:val="002762E5"/>
    <w:rsid w:val="00295878"/>
    <w:rsid w:val="002A7808"/>
    <w:rsid w:val="002B2346"/>
    <w:rsid w:val="002B24D9"/>
    <w:rsid w:val="002B65DE"/>
    <w:rsid w:val="002B7158"/>
    <w:rsid w:val="002C3020"/>
    <w:rsid w:val="002D140B"/>
    <w:rsid w:val="002D1CDD"/>
    <w:rsid w:val="002D5842"/>
    <w:rsid w:val="002D7053"/>
    <w:rsid w:val="002F0949"/>
    <w:rsid w:val="002F55DB"/>
    <w:rsid w:val="00302E10"/>
    <w:rsid w:val="00305F11"/>
    <w:rsid w:val="00307637"/>
    <w:rsid w:val="00312C18"/>
    <w:rsid w:val="00322340"/>
    <w:rsid w:val="00322AAF"/>
    <w:rsid w:val="00323B74"/>
    <w:rsid w:val="0033163B"/>
    <w:rsid w:val="0034168E"/>
    <w:rsid w:val="00346449"/>
    <w:rsid w:val="003535FF"/>
    <w:rsid w:val="0036323C"/>
    <w:rsid w:val="00364902"/>
    <w:rsid w:val="00370EDB"/>
    <w:rsid w:val="0037491C"/>
    <w:rsid w:val="00374AA3"/>
    <w:rsid w:val="003836F4"/>
    <w:rsid w:val="00390DDD"/>
    <w:rsid w:val="00392012"/>
    <w:rsid w:val="00392421"/>
    <w:rsid w:val="003951A5"/>
    <w:rsid w:val="003A77D4"/>
    <w:rsid w:val="003B08BA"/>
    <w:rsid w:val="003B5518"/>
    <w:rsid w:val="003B6AB2"/>
    <w:rsid w:val="003C197D"/>
    <w:rsid w:val="003C49FE"/>
    <w:rsid w:val="003C785E"/>
    <w:rsid w:val="003D0F66"/>
    <w:rsid w:val="003D34B2"/>
    <w:rsid w:val="003D3F35"/>
    <w:rsid w:val="003E34AE"/>
    <w:rsid w:val="003E67F0"/>
    <w:rsid w:val="003E706F"/>
    <w:rsid w:val="003F3267"/>
    <w:rsid w:val="003F3BE1"/>
    <w:rsid w:val="00407362"/>
    <w:rsid w:val="0041194A"/>
    <w:rsid w:val="00411BFB"/>
    <w:rsid w:val="0042553E"/>
    <w:rsid w:val="00426B6A"/>
    <w:rsid w:val="004325E6"/>
    <w:rsid w:val="00434F7E"/>
    <w:rsid w:val="00436152"/>
    <w:rsid w:val="00445754"/>
    <w:rsid w:val="00447E42"/>
    <w:rsid w:val="00450DC4"/>
    <w:rsid w:val="0045198B"/>
    <w:rsid w:val="00463611"/>
    <w:rsid w:val="004742B3"/>
    <w:rsid w:val="00474EBB"/>
    <w:rsid w:val="00484ED2"/>
    <w:rsid w:val="00487970"/>
    <w:rsid w:val="00495AB6"/>
    <w:rsid w:val="004979EE"/>
    <w:rsid w:val="004A15F3"/>
    <w:rsid w:val="004B6A61"/>
    <w:rsid w:val="004C0B25"/>
    <w:rsid w:val="004C5C80"/>
    <w:rsid w:val="004C6333"/>
    <w:rsid w:val="004C6929"/>
    <w:rsid w:val="004D151A"/>
    <w:rsid w:val="004F1ED0"/>
    <w:rsid w:val="004F2494"/>
    <w:rsid w:val="005056DB"/>
    <w:rsid w:val="005169FC"/>
    <w:rsid w:val="00534B25"/>
    <w:rsid w:val="005363B4"/>
    <w:rsid w:val="00537133"/>
    <w:rsid w:val="005446CE"/>
    <w:rsid w:val="00544E89"/>
    <w:rsid w:val="005452B7"/>
    <w:rsid w:val="005576BD"/>
    <w:rsid w:val="005672E6"/>
    <w:rsid w:val="00580CD6"/>
    <w:rsid w:val="00584338"/>
    <w:rsid w:val="00586852"/>
    <w:rsid w:val="005917D5"/>
    <w:rsid w:val="005951A8"/>
    <w:rsid w:val="005A2B26"/>
    <w:rsid w:val="005A3198"/>
    <w:rsid w:val="005A4159"/>
    <w:rsid w:val="005A465B"/>
    <w:rsid w:val="005A4AF4"/>
    <w:rsid w:val="005A5454"/>
    <w:rsid w:val="005A61B4"/>
    <w:rsid w:val="005D0D59"/>
    <w:rsid w:val="005D68AD"/>
    <w:rsid w:val="005E0EE1"/>
    <w:rsid w:val="005E1A84"/>
    <w:rsid w:val="005E4C4B"/>
    <w:rsid w:val="005E5861"/>
    <w:rsid w:val="005F1632"/>
    <w:rsid w:val="005F4854"/>
    <w:rsid w:val="005F62D3"/>
    <w:rsid w:val="00600903"/>
    <w:rsid w:val="006129BD"/>
    <w:rsid w:val="00612D90"/>
    <w:rsid w:val="00622B9B"/>
    <w:rsid w:val="00637F54"/>
    <w:rsid w:val="00644A44"/>
    <w:rsid w:val="00653C9F"/>
    <w:rsid w:val="00655BE6"/>
    <w:rsid w:val="00656690"/>
    <w:rsid w:val="00660463"/>
    <w:rsid w:val="0066388F"/>
    <w:rsid w:val="006878C9"/>
    <w:rsid w:val="0069416A"/>
    <w:rsid w:val="00697EB9"/>
    <w:rsid w:val="006A00AA"/>
    <w:rsid w:val="006A2882"/>
    <w:rsid w:val="006A5248"/>
    <w:rsid w:val="006A7494"/>
    <w:rsid w:val="006A7C0A"/>
    <w:rsid w:val="006B2DBD"/>
    <w:rsid w:val="006B79B7"/>
    <w:rsid w:val="006B7D7F"/>
    <w:rsid w:val="006C3A05"/>
    <w:rsid w:val="006C55D8"/>
    <w:rsid w:val="006D5E82"/>
    <w:rsid w:val="006E0D2C"/>
    <w:rsid w:val="006E7257"/>
    <w:rsid w:val="00701024"/>
    <w:rsid w:val="00701A23"/>
    <w:rsid w:val="00702C60"/>
    <w:rsid w:val="00711516"/>
    <w:rsid w:val="00711967"/>
    <w:rsid w:val="007144EA"/>
    <w:rsid w:val="00720785"/>
    <w:rsid w:val="007356DE"/>
    <w:rsid w:val="007542ED"/>
    <w:rsid w:val="00756007"/>
    <w:rsid w:val="007639EC"/>
    <w:rsid w:val="00771453"/>
    <w:rsid w:val="00784EBD"/>
    <w:rsid w:val="0079026D"/>
    <w:rsid w:val="00790582"/>
    <w:rsid w:val="007A5E4A"/>
    <w:rsid w:val="007D548D"/>
    <w:rsid w:val="007E15AE"/>
    <w:rsid w:val="00800297"/>
    <w:rsid w:val="00801A48"/>
    <w:rsid w:val="00812DE4"/>
    <w:rsid w:val="008131DA"/>
    <w:rsid w:val="0081767B"/>
    <w:rsid w:val="0083074F"/>
    <w:rsid w:val="00833118"/>
    <w:rsid w:val="00833D65"/>
    <w:rsid w:val="00837275"/>
    <w:rsid w:val="008421F5"/>
    <w:rsid w:val="008432F7"/>
    <w:rsid w:val="008457B5"/>
    <w:rsid w:val="008525C2"/>
    <w:rsid w:val="00873BAC"/>
    <w:rsid w:val="00875074"/>
    <w:rsid w:val="00885CED"/>
    <w:rsid w:val="0089327E"/>
    <w:rsid w:val="00893516"/>
    <w:rsid w:val="008944FA"/>
    <w:rsid w:val="008B68B5"/>
    <w:rsid w:val="008B7A8C"/>
    <w:rsid w:val="008C6502"/>
    <w:rsid w:val="008D4EFF"/>
    <w:rsid w:val="008F16C5"/>
    <w:rsid w:val="008F2EB5"/>
    <w:rsid w:val="00902A72"/>
    <w:rsid w:val="009036A4"/>
    <w:rsid w:val="00921AD1"/>
    <w:rsid w:val="0093131F"/>
    <w:rsid w:val="00933CA7"/>
    <w:rsid w:val="00934848"/>
    <w:rsid w:val="0093654D"/>
    <w:rsid w:val="009501CF"/>
    <w:rsid w:val="0095121C"/>
    <w:rsid w:val="009710E0"/>
    <w:rsid w:val="009753B2"/>
    <w:rsid w:val="009764A5"/>
    <w:rsid w:val="00984040"/>
    <w:rsid w:val="00984071"/>
    <w:rsid w:val="009874C2"/>
    <w:rsid w:val="00995F7B"/>
    <w:rsid w:val="009A021E"/>
    <w:rsid w:val="009A6607"/>
    <w:rsid w:val="009B5D55"/>
    <w:rsid w:val="009B6F44"/>
    <w:rsid w:val="009C367C"/>
    <w:rsid w:val="009D1F0C"/>
    <w:rsid w:val="009D317F"/>
    <w:rsid w:val="009E1764"/>
    <w:rsid w:val="009E2734"/>
    <w:rsid w:val="009F058F"/>
    <w:rsid w:val="009F3946"/>
    <w:rsid w:val="009F5F6F"/>
    <w:rsid w:val="00A05D7D"/>
    <w:rsid w:val="00A16A99"/>
    <w:rsid w:val="00A174FB"/>
    <w:rsid w:val="00A17C38"/>
    <w:rsid w:val="00A23CAD"/>
    <w:rsid w:val="00A252B7"/>
    <w:rsid w:val="00A279A2"/>
    <w:rsid w:val="00A30E7E"/>
    <w:rsid w:val="00A33146"/>
    <w:rsid w:val="00A34070"/>
    <w:rsid w:val="00A344A8"/>
    <w:rsid w:val="00A3495C"/>
    <w:rsid w:val="00A36EFF"/>
    <w:rsid w:val="00A37214"/>
    <w:rsid w:val="00A40EE9"/>
    <w:rsid w:val="00A52171"/>
    <w:rsid w:val="00A5531D"/>
    <w:rsid w:val="00A56F24"/>
    <w:rsid w:val="00A61258"/>
    <w:rsid w:val="00A64C9A"/>
    <w:rsid w:val="00A80299"/>
    <w:rsid w:val="00A91E3F"/>
    <w:rsid w:val="00A9253F"/>
    <w:rsid w:val="00A938D8"/>
    <w:rsid w:val="00AB5D24"/>
    <w:rsid w:val="00AB6EAC"/>
    <w:rsid w:val="00AC52C2"/>
    <w:rsid w:val="00AD21CA"/>
    <w:rsid w:val="00AD48C1"/>
    <w:rsid w:val="00AD4CF1"/>
    <w:rsid w:val="00AE4E6C"/>
    <w:rsid w:val="00AF0DBD"/>
    <w:rsid w:val="00AF3347"/>
    <w:rsid w:val="00AF4E30"/>
    <w:rsid w:val="00AF5324"/>
    <w:rsid w:val="00B00A88"/>
    <w:rsid w:val="00B02ECE"/>
    <w:rsid w:val="00B06FCE"/>
    <w:rsid w:val="00B16157"/>
    <w:rsid w:val="00B32312"/>
    <w:rsid w:val="00B34291"/>
    <w:rsid w:val="00B3695E"/>
    <w:rsid w:val="00B47425"/>
    <w:rsid w:val="00B518D4"/>
    <w:rsid w:val="00B54ADE"/>
    <w:rsid w:val="00B56B42"/>
    <w:rsid w:val="00B6049C"/>
    <w:rsid w:val="00B613A5"/>
    <w:rsid w:val="00B638EC"/>
    <w:rsid w:val="00B70D47"/>
    <w:rsid w:val="00B72492"/>
    <w:rsid w:val="00B7314C"/>
    <w:rsid w:val="00B751AC"/>
    <w:rsid w:val="00B837FF"/>
    <w:rsid w:val="00B858A6"/>
    <w:rsid w:val="00B939B7"/>
    <w:rsid w:val="00BA162D"/>
    <w:rsid w:val="00BA263F"/>
    <w:rsid w:val="00BA4BFC"/>
    <w:rsid w:val="00BA773D"/>
    <w:rsid w:val="00BC4B00"/>
    <w:rsid w:val="00BD235C"/>
    <w:rsid w:val="00BD3508"/>
    <w:rsid w:val="00BD3694"/>
    <w:rsid w:val="00BD47C7"/>
    <w:rsid w:val="00BD642F"/>
    <w:rsid w:val="00BE72D0"/>
    <w:rsid w:val="00BF25C2"/>
    <w:rsid w:val="00C057B3"/>
    <w:rsid w:val="00C16F80"/>
    <w:rsid w:val="00C17615"/>
    <w:rsid w:val="00C2193A"/>
    <w:rsid w:val="00C30DA3"/>
    <w:rsid w:val="00C3307F"/>
    <w:rsid w:val="00C343AB"/>
    <w:rsid w:val="00C4467A"/>
    <w:rsid w:val="00C6370C"/>
    <w:rsid w:val="00C74B9C"/>
    <w:rsid w:val="00C801E5"/>
    <w:rsid w:val="00C83C84"/>
    <w:rsid w:val="00C91FE5"/>
    <w:rsid w:val="00C92019"/>
    <w:rsid w:val="00C933B6"/>
    <w:rsid w:val="00CA6224"/>
    <w:rsid w:val="00CD2576"/>
    <w:rsid w:val="00CF31F8"/>
    <w:rsid w:val="00D0162F"/>
    <w:rsid w:val="00D04727"/>
    <w:rsid w:val="00D11B67"/>
    <w:rsid w:val="00D13B6B"/>
    <w:rsid w:val="00D14AA6"/>
    <w:rsid w:val="00D31C34"/>
    <w:rsid w:val="00D51F0B"/>
    <w:rsid w:val="00D7054B"/>
    <w:rsid w:val="00D70B89"/>
    <w:rsid w:val="00D807A6"/>
    <w:rsid w:val="00D81672"/>
    <w:rsid w:val="00D8554E"/>
    <w:rsid w:val="00D95C0C"/>
    <w:rsid w:val="00DA220A"/>
    <w:rsid w:val="00DA55C3"/>
    <w:rsid w:val="00DA6DC0"/>
    <w:rsid w:val="00DB398B"/>
    <w:rsid w:val="00DC0668"/>
    <w:rsid w:val="00DC09BA"/>
    <w:rsid w:val="00DD450D"/>
    <w:rsid w:val="00DD75E7"/>
    <w:rsid w:val="00DE0514"/>
    <w:rsid w:val="00DE2B0B"/>
    <w:rsid w:val="00DF0FED"/>
    <w:rsid w:val="00DF2932"/>
    <w:rsid w:val="00DF3815"/>
    <w:rsid w:val="00E113B2"/>
    <w:rsid w:val="00E12E30"/>
    <w:rsid w:val="00E2107B"/>
    <w:rsid w:val="00E22359"/>
    <w:rsid w:val="00E23272"/>
    <w:rsid w:val="00E2734F"/>
    <w:rsid w:val="00E3175D"/>
    <w:rsid w:val="00E501CE"/>
    <w:rsid w:val="00E532AC"/>
    <w:rsid w:val="00E64C5A"/>
    <w:rsid w:val="00E66F0E"/>
    <w:rsid w:val="00E70F1B"/>
    <w:rsid w:val="00E81038"/>
    <w:rsid w:val="00E83C06"/>
    <w:rsid w:val="00E83C4F"/>
    <w:rsid w:val="00E86751"/>
    <w:rsid w:val="00E872B2"/>
    <w:rsid w:val="00EA16D2"/>
    <w:rsid w:val="00EA27AB"/>
    <w:rsid w:val="00EA4313"/>
    <w:rsid w:val="00EB3367"/>
    <w:rsid w:val="00EB4AA5"/>
    <w:rsid w:val="00EB650E"/>
    <w:rsid w:val="00ED7AE1"/>
    <w:rsid w:val="00EF033C"/>
    <w:rsid w:val="00EF04C0"/>
    <w:rsid w:val="00EF598A"/>
    <w:rsid w:val="00F14327"/>
    <w:rsid w:val="00F25AA5"/>
    <w:rsid w:val="00F311E2"/>
    <w:rsid w:val="00F326EB"/>
    <w:rsid w:val="00F33787"/>
    <w:rsid w:val="00F34C28"/>
    <w:rsid w:val="00F35A9E"/>
    <w:rsid w:val="00F37729"/>
    <w:rsid w:val="00F417DC"/>
    <w:rsid w:val="00F418DB"/>
    <w:rsid w:val="00F43EA9"/>
    <w:rsid w:val="00F4548D"/>
    <w:rsid w:val="00F50D06"/>
    <w:rsid w:val="00F53320"/>
    <w:rsid w:val="00F57E21"/>
    <w:rsid w:val="00F71481"/>
    <w:rsid w:val="00F83AEE"/>
    <w:rsid w:val="00F85796"/>
    <w:rsid w:val="00F90EA5"/>
    <w:rsid w:val="00F96E97"/>
    <w:rsid w:val="00F97342"/>
    <w:rsid w:val="00FA301E"/>
    <w:rsid w:val="00FA4A18"/>
    <w:rsid w:val="00FB6392"/>
    <w:rsid w:val="00FC369E"/>
    <w:rsid w:val="00FC4736"/>
    <w:rsid w:val="00FD73B0"/>
    <w:rsid w:val="00FE2ADE"/>
    <w:rsid w:val="00FE5F8C"/>
    <w:rsid w:val="00FE7393"/>
    <w:rsid w:val="00FE7FC9"/>
    <w:rsid w:val="00FF753B"/>
    <w:rsid w:val="00FF7DF0"/>
    <w:rsid w:val="052F66EE"/>
    <w:rsid w:val="21810373"/>
    <w:rsid w:val="513315C6"/>
    <w:rsid w:val="5A157FF1"/>
    <w:rsid w:val="66545B63"/>
    <w:rsid w:val="6DBB5439"/>
    <w:rsid w:val="75084CF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EB5AB55-FF69-4DA3-BC8E-F6690360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E3F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3"/>
    <w:uiPriority w:val="99"/>
    <w:semiHidden/>
    <w:unhideWhenUsed/>
    <w:rsid w:val="00A91E3F"/>
    <w:pPr>
      <w:jc w:val="left"/>
    </w:pPr>
  </w:style>
  <w:style w:type="paragraph" w:styleId="Date">
    <w:name w:val="Date"/>
    <w:basedOn w:val="Normal"/>
    <w:next w:val="Normal"/>
    <w:link w:val="a2"/>
    <w:uiPriority w:val="99"/>
    <w:semiHidden/>
    <w:unhideWhenUsed/>
    <w:rsid w:val="00A91E3F"/>
    <w:pPr>
      <w:ind w:left="100" w:leftChars="2500"/>
    </w:pPr>
  </w:style>
  <w:style w:type="paragraph" w:styleId="BalloonText">
    <w:name w:val="Balloon Text"/>
    <w:basedOn w:val="Normal"/>
    <w:link w:val="a1"/>
    <w:uiPriority w:val="99"/>
    <w:semiHidden/>
    <w:unhideWhenUsed/>
    <w:qFormat/>
    <w:rsid w:val="00A91E3F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91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91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A91E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91E3F"/>
    <w:rPr>
      <w:sz w:val="21"/>
      <w:szCs w:val="21"/>
    </w:rPr>
  </w:style>
  <w:style w:type="character" w:customStyle="1" w:styleId="a">
    <w:name w:val="页眉 字符"/>
    <w:basedOn w:val="DefaultParagraphFont"/>
    <w:link w:val="Header"/>
    <w:uiPriority w:val="99"/>
    <w:rsid w:val="00A91E3F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91E3F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A91E3F"/>
    <w:rPr>
      <w:sz w:val="18"/>
      <w:szCs w:val="18"/>
    </w:rPr>
  </w:style>
  <w:style w:type="character" w:customStyle="1" w:styleId="a2">
    <w:name w:val="日期 字符"/>
    <w:basedOn w:val="DefaultParagraphFont"/>
    <w:link w:val="Date"/>
    <w:uiPriority w:val="99"/>
    <w:semiHidden/>
    <w:rsid w:val="00A91E3F"/>
  </w:style>
  <w:style w:type="character" w:customStyle="1" w:styleId="a3">
    <w:name w:val="批注文字 字符"/>
    <w:basedOn w:val="DefaultParagraphFont"/>
    <w:link w:val="CommentText"/>
    <w:uiPriority w:val="99"/>
    <w:semiHidden/>
    <w:qFormat/>
    <w:rsid w:val="00A91E3F"/>
    <w:rPr>
      <w:kern w:val="2"/>
      <w:sz w:val="21"/>
      <w:szCs w:val="22"/>
    </w:rPr>
  </w:style>
  <w:style w:type="character" w:customStyle="1" w:styleId="a4">
    <w:name w:val="批注主题 字符"/>
    <w:basedOn w:val="a3"/>
    <w:link w:val="CommentSubject"/>
    <w:uiPriority w:val="99"/>
    <w:semiHidden/>
    <w:rsid w:val="00A91E3F"/>
    <w:rPr>
      <w:b/>
      <w:bCs/>
      <w:kern w:val="2"/>
      <w:sz w:val="21"/>
      <w:szCs w:val="22"/>
    </w:rPr>
  </w:style>
  <w:style w:type="paragraph" w:styleId="ListParagraph">
    <w:name w:val="List Paragraph"/>
    <w:basedOn w:val="Normal"/>
    <w:uiPriority w:val="99"/>
    <w:rsid w:val="00A91E3F"/>
    <w:pPr>
      <w:ind w:firstLine="420" w:firstLineChars="200"/>
    </w:pPr>
  </w:style>
  <w:style w:type="character" w:styleId="Emphasis">
    <w:name w:val="Emphasis"/>
    <w:basedOn w:val="DefaultParagraphFont"/>
    <w:uiPriority w:val="20"/>
    <w:qFormat/>
    <w:rsid w:val="004B6A61"/>
    <w:rPr>
      <w:i/>
      <w:iCs/>
    </w:rPr>
  </w:style>
  <w:style w:type="paragraph" w:styleId="Revision">
    <w:name w:val="Revision"/>
    <w:hidden/>
    <w:uiPriority w:val="99"/>
    <w:semiHidden/>
    <w:rsid w:val="003C49F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FD6E15-09E0-44F5-B4D3-5C2E5BB1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6v6</dc:creator>
  <cp:lastModifiedBy>Lingnan</cp:lastModifiedBy>
  <cp:revision>3</cp:revision>
  <cp:lastPrinted>2021-03-08T01:14:00Z</cp:lastPrinted>
  <dcterms:created xsi:type="dcterms:W3CDTF">2023-02-13T00:57:00Z</dcterms:created>
  <dcterms:modified xsi:type="dcterms:W3CDTF">2023-02-13T01:03:00Z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