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312"/>
        <w:jc w:val="center"/>
        <w:outlineLvl w:val="1"/>
        <w:rPr>
          <w:rFonts w:ascii="微软雅黑" w:hAnsi="微软雅黑" w:eastAsia="微软雅黑" w:cs="宋体"/>
          <w:b/>
          <w:bCs/>
          <w:color w:val="000000" w:themeColor="text1"/>
          <w:kern w:val="0"/>
          <w:sz w:val="32"/>
          <w:szCs w:val="32"/>
          <w14:textFill>
            <w14:solidFill>
              <w14:schemeClr w14:val="tx1"/>
            </w14:solidFill>
          </w14:textFill>
        </w:rPr>
      </w:pPr>
      <w:r>
        <w:rPr>
          <w:rFonts w:hint="eastAsia" w:ascii="微软雅黑" w:hAnsi="微软雅黑" w:eastAsia="微软雅黑" w:cs="宋体"/>
          <w:b/>
          <w:bCs/>
          <w:color w:val="000000" w:themeColor="text1"/>
          <w:kern w:val="0"/>
          <w:sz w:val="32"/>
          <w:szCs w:val="32"/>
          <w14:textFill>
            <w14:solidFill>
              <w14:schemeClr w14:val="tx1"/>
            </w14:solidFill>
          </w14:textFill>
        </w:rPr>
        <w:t>哲学学院2025届推荐免试攻读硕士学位研究生选拔</w:t>
      </w:r>
    </w:p>
    <w:p>
      <w:pPr>
        <w:widowControl/>
        <w:spacing w:before="150" w:after="312"/>
        <w:jc w:val="center"/>
        <w:outlineLvl w:val="1"/>
        <w:rPr>
          <w:rFonts w:ascii="微软雅黑" w:hAnsi="微软雅黑" w:eastAsia="微软雅黑" w:cs="宋体"/>
          <w:b/>
          <w:bCs/>
          <w:color w:val="000000" w:themeColor="text1"/>
          <w:kern w:val="0"/>
          <w:sz w:val="32"/>
          <w:szCs w:val="32"/>
          <w14:textFill>
            <w14:solidFill>
              <w14:schemeClr w14:val="tx1"/>
            </w14:solidFill>
          </w14:textFill>
        </w:rPr>
      </w:pPr>
      <w:r>
        <w:rPr>
          <w:rFonts w:hint="eastAsia" w:ascii="微软雅黑" w:hAnsi="微软雅黑" w:eastAsia="微软雅黑" w:cs="宋体"/>
          <w:b/>
          <w:bCs/>
          <w:color w:val="000000" w:themeColor="text1"/>
          <w:kern w:val="0"/>
          <w:sz w:val="32"/>
          <w:szCs w:val="32"/>
          <w14:textFill>
            <w14:solidFill>
              <w14:schemeClr w14:val="tx1"/>
            </w14:solidFill>
          </w14:textFill>
        </w:rPr>
        <w:t>及管理工作实施细则</w:t>
      </w:r>
    </w:p>
    <w:p>
      <w:pPr>
        <w:widowControl/>
        <w:shd w:val="clear" w:color="auto" w:fill="FFFFFF"/>
        <w:spacing w:line="420" w:lineRule="exact"/>
        <w:ind w:firstLine="560"/>
        <w:rPr>
          <w:rFonts w:ascii="仿宋" w:hAnsi="仿宋" w:eastAsia="仿宋" w:cs="仿宋"/>
          <w:color w:val="000000" w:themeColor="text1"/>
          <w:kern w:val="0"/>
          <w:sz w:val="28"/>
          <w:szCs w:val="28"/>
          <w14:textFill>
            <w14:solidFill>
              <w14:schemeClr w14:val="tx1"/>
            </w14:solidFill>
          </w14:textFill>
        </w:rPr>
      </w:pPr>
    </w:p>
    <w:p>
      <w:pPr>
        <w:widowControl/>
        <w:shd w:val="clear" w:color="auto" w:fill="FFFFFF"/>
        <w:spacing w:line="420" w:lineRule="exact"/>
        <w:ind w:firstLine="56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为进一步落实立德树人的根本任务，推动我院推荐优秀应届本科毕业生免试攻读硕士学位研究生（以下简称推免生）工作的制度化、规范化，切实保证选拔和推荐全面发展的优秀本科毕业生免试攻读研究生，根据《武汉大学推荐优秀应届本科毕业生免试攻读硕士学位研究生工作管理办法》（武大本字〔2021〕13号）及《武汉大学推荐优秀2025届本科毕业生免试攻读硕士学位研究生综合素质测评及活动加分指导意见》（武大本函〔2023〕179号）等有关文件精神</w:t>
      </w:r>
      <w:r>
        <w:rPr>
          <w:rFonts w:hint="eastAsia" w:ascii="仿宋" w:hAnsi="仿宋" w:eastAsia="仿宋" w:cs="仿宋"/>
          <w:color w:val="000000" w:themeColor="text1"/>
          <w:kern w:val="0"/>
          <w:sz w:val="28"/>
          <w:szCs w:val="28"/>
          <w:lang w:val="en-US" w:eastAsia="zh-CN"/>
          <w14:textFill>
            <w14:solidFill>
              <w14:schemeClr w14:val="tx1"/>
            </w14:solidFill>
          </w14:textFill>
        </w:rPr>
        <w:t>的要求</w:t>
      </w:r>
      <w:r>
        <w:rPr>
          <w:rFonts w:hint="eastAsia" w:ascii="仿宋" w:hAnsi="仿宋" w:eastAsia="仿宋" w:cs="仿宋"/>
          <w:color w:val="000000" w:themeColor="text1"/>
          <w:kern w:val="0"/>
          <w:sz w:val="28"/>
          <w:szCs w:val="28"/>
          <w14:textFill>
            <w14:solidFill>
              <w14:schemeClr w14:val="tx1"/>
            </w14:solidFill>
          </w14:textFill>
        </w:rPr>
        <w:t>，结合我院实际，制订本办法。</w:t>
      </w:r>
    </w:p>
    <w:p>
      <w:pPr>
        <w:widowControl/>
        <w:shd w:val="clear" w:color="auto" w:fill="FFFFFF"/>
        <w:spacing w:before="156" w:beforeLines="50" w:after="156" w:afterLines="50" w:line="420" w:lineRule="exact"/>
        <w:ind w:firstLine="562"/>
        <w:jc w:val="left"/>
        <w:rPr>
          <w:rFonts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一、推免生应具备的条件</w:t>
      </w:r>
    </w:p>
    <w:p>
      <w:pPr>
        <w:widowControl/>
        <w:shd w:val="clear" w:color="auto" w:fill="FFFFFF"/>
        <w:spacing w:line="420" w:lineRule="exact"/>
        <w:ind w:firstLine="56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（一）本次推免对象为武汉大学哲学学院2025年毕业的应届全日制本科毕业生（不含第二学士学位）。</w:t>
      </w:r>
    </w:p>
    <w:p>
      <w:pPr>
        <w:widowControl/>
        <w:shd w:val="clear" w:color="auto" w:fill="FFFFFF"/>
        <w:spacing w:line="420" w:lineRule="exact"/>
        <w:ind w:firstLine="56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（二）具有高尚的爱国主义情操和集体主义精神，社会主义信念坚定，社会责任感强，积极向上，身心健康。</w:t>
      </w:r>
    </w:p>
    <w:p>
      <w:pPr>
        <w:widowControl/>
        <w:shd w:val="clear" w:color="auto" w:fill="FFFFFF"/>
        <w:spacing w:line="420" w:lineRule="exact"/>
        <w:ind w:firstLine="56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（三）勤奋学习，刻苦钻研，学术研究兴趣浓厚，有较强的创新意识、创新能力、科研潜质和专业发展能力。</w:t>
      </w:r>
    </w:p>
    <w:p>
      <w:pPr>
        <w:widowControl/>
        <w:shd w:val="clear" w:color="auto" w:fill="FFFFFF"/>
        <w:spacing w:line="420" w:lineRule="exact"/>
        <w:ind w:firstLine="56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（四）诚实守信，学风端正，无任何考试作弊或其他学术不端记录。</w:t>
      </w:r>
    </w:p>
    <w:p>
      <w:pPr>
        <w:widowControl/>
        <w:shd w:val="clear" w:color="auto" w:fill="FFFFFF"/>
        <w:spacing w:line="420" w:lineRule="exact"/>
        <w:ind w:firstLine="56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（五）品行表现优良，无任何违法违纪受处分记录。</w:t>
      </w:r>
    </w:p>
    <w:p>
      <w:pPr>
        <w:widowControl/>
        <w:shd w:val="clear" w:color="auto" w:fill="FFFFFF"/>
        <w:spacing w:line="420" w:lineRule="exact"/>
        <w:ind w:firstLine="56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（六）全国大学英语六级考试425分及以上，或者雅思成绩6.5分及以上，或者TOEFL成绩90分及以上。</w:t>
      </w:r>
      <w:r>
        <w:rPr>
          <w:rFonts w:hint="eastAsia" w:ascii="仿宋" w:hAnsi="仿宋" w:eastAsia="仿宋" w:cs="仿宋"/>
          <w:color w:val="000000" w:themeColor="text1"/>
          <w:sz w:val="28"/>
          <w:szCs w:val="28"/>
          <w14:textFill>
            <w14:solidFill>
              <w14:schemeClr w14:val="tx1"/>
            </w14:solidFill>
          </w14:textFill>
        </w:rPr>
        <w:t>小语种专业学生、艺术类专业学生与高水平运动员，要求全国大学英语四级考试425分及以上，雅思成绩5.5分及以上或TOEFL成绩80分及以上。</w:t>
      </w:r>
    </w:p>
    <w:p>
      <w:pPr>
        <w:widowControl/>
        <w:shd w:val="clear" w:color="auto" w:fill="FFFFFF"/>
        <w:spacing w:line="420" w:lineRule="exact"/>
        <w:ind w:firstLine="56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（七）</w:t>
      </w:r>
      <w:r>
        <w:rPr>
          <w:rFonts w:hint="eastAsia" w:ascii="仿宋" w:hAnsi="仿宋" w:eastAsia="仿宋"/>
          <w:color w:val="000000" w:themeColor="text1"/>
          <w:sz w:val="28"/>
          <w:szCs w:val="28"/>
          <w14:textFill>
            <w14:solidFill>
              <w14:schemeClr w14:val="tx1"/>
            </w14:solidFill>
          </w14:textFill>
        </w:rPr>
        <w:t>成绩优秀，重修后无课程不及格情况，</w:t>
      </w:r>
      <w:r>
        <w:rPr>
          <w:rFonts w:hint="eastAsia" w:ascii="仿宋" w:hAnsi="仿宋" w:eastAsia="仿宋"/>
          <w:color w:val="000000" w:themeColor="text1"/>
          <w:sz w:val="28"/>
          <w:szCs w:val="28"/>
          <w:lang w:val="en-US" w:eastAsia="zh-CN"/>
          <w14:textFill>
            <w14:solidFill>
              <w14:schemeClr w14:val="tx1"/>
            </w14:solidFill>
          </w14:textFill>
        </w:rPr>
        <w:t>体质健康测试</w:t>
      </w:r>
      <w:r>
        <w:rPr>
          <w:rFonts w:hint="eastAsia" w:ascii="仿宋" w:hAnsi="仿宋" w:eastAsia="仿宋"/>
          <w:color w:val="000000" w:themeColor="text1"/>
          <w:sz w:val="28"/>
          <w:szCs w:val="28"/>
          <w14:textFill>
            <w14:solidFill>
              <w14:schemeClr w14:val="tx1"/>
            </w14:solidFill>
          </w14:textFill>
        </w:rPr>
        <w:t>成绩合格</w:t>
      </w:r>
      <w:r>
        <w:rPr>
          <w:rFonts w:hint="eastAsia" w:ascii="仿宋" w:hAnsi="仿宋" w:eastAsia="仿宋"/>
          <w:color w:val="000000" w:themeColor="text1"/>
          <w:sz w:val="28"/>
          <w:szCs w:val="28"/>
          <w14:textFill>
            <w14:solidFill>
              <w14:schemeClr w14:val="tx1"/>
            </w14:solidFill>
          </w14:textFill>
        </w:rPr>
        <w:t>。</w:t>
      </w:r>
    </w:p>
    <w:p>
      <w:pPr>
        <w:widowControl/>
        <w:shd w:val="clear" w:color="auto" w:fill="FFFFFF"/>
        <w:spacing w:line="420" w:lineRule="exact"/>
        <w:ind w:firstLine="56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（八）</w:t>
      </w:r>
      <w:r>
        <w:rPr>
          <w:rFonts w:hint="eastAsia" w:ascii="仿宋" w:hAnsi="仿宋" w:eastAsia="仿宋" w:cs="仿宋"/>
          <w:color w:val="000000" w:themeColor="text1"/>
          <w:sz w:val="28"/>
          <w:szCs w:val="28"/>
          <w14:textFill>
            <w14:solidFill>
              <w14:schemeClr w14:val="tx1"/>
            </w14:solidFill>
          </w14:textFill>
        </w:rPr>
        <w:t>有转年级、休复学等情况的学生，学院根据其具体情况确定学生是否具有推免资格；符合武汉大学港澳台学生培养要求的港澳台本科生可申请推免，按照学院的推免细则要求，与其他普通应届本科毕业生一起进行综合排名。</w:t>
      </w:r>
    </w:p>
    <w:p>
      <w:pPr>
        <w:widowControl/>
        <w:shd w:val="clear" w:color="auto" w:fill="FFFFFF"/>
        <w:spacing w:before="156" w:beforeLines="50" w:after="156" w:afterLines="50" w:line="400" w:lineRule="exact"/>
        <w:ind w:firstLine="562"/>
        <w:jc w:val="left"/>
        <w:rPr>
          <w:rFonts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二、推免生推荐程序</w:t>
      </w:r>
    </w:p>
    <w:p>
      <w:pPr>
        <w:widowControl/>
        <w:shd w:val="clear" w:color="auto" w:fill="FFFFFF"/>
        <w:spacing w:line="420" w:lineRule="exact"/>
        <w:ind w:firstLine="56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（一）学生本人向学院提出书面申请，并提供相应证明材料。</w:t>
      </w:r>
    </w:p>
    <w:p>
      <w:pPr>
        <w:widowControl/>
        <w:shd w:val="clear" w:color="auto" w:fill="FFFFFF"/>
        <w:spacing w:line="420" w:lineRule="exact"/>
        <w:ind w:firstLine="56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二）由各班导师、团支部和班委会干部、学生代表组成评议小组根据相关实施细则，对申请者进行综合评分。凡涉及推免生工作中的原则、方法、程序和结果等重要事项都应报学院推免生遴选工作小组，由学院认真研究后集体决策。</w:t>
      </w:r>
    </w:p>
    <w:p>
      <w:pPr>
        <w:widowControl/>
        <w:shd w:val="clear" w:color="auto" w:fill="FFFFFF"/>
        <w:spacing w:line="42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三）学院推免生遴选工作小组对申请者进行审查，开展综合评定，择优确定初选名单，并在学院网站上予以公示，公示期不少于10个工作日。对有异议的学生，学院查明情况后公布处理结果，并对公示内容变动的部分另行公示10个工作日。未经公示的推免生资格无效。</w:t>
      </w:r>
    </w:p>
    <w:p>
      <w:pPr>
        <w:widowControl/>
        <w:shd w:val="clear" w:color="auto" w:fill="FFFFFF"/>
        <w:spacing w:line="420" w:lineRule="exact"/>
        <w:ind w:firstLine="56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（四）通过初选公示的学生，由学院推免生遴选工作小组签字，学院审核盖章后，报送学校推免生工作领导小组审定。</w:t>
      </w:r>
    </w:p>
    <w:p>
      <w:pPr>
        <w:widowControl/>
        <w:shd w:val="clear" w:color="auto" w:fill="FFFFFF"/>
        <w:spacing w:line="420" w:lineRule="exact"/>
        <w:ind w:firstLine="56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（五）推免生在教育部“全国推荐优秀应届本科毕业生免试攻读研究生信息公开暨管理服务系统”（http://yz.chsi.com.cn/tm）上完成推免申请和网上报考录取工作。</w:t>
      </w:r>
    </w:p>
    <w:p>
      <w:pPr>
        <w:widowControl/>
        <w:shd w:val="clear" w:color="auto" w:fill="FFFFFF"/>
        <w:spacing w:before="156" w:beforeLines="50" w:after="156" w:afterLines="50" w:line="400" w:lineRule="exact"/>
        <w:ind w:firstLine="562"/>
        <w:jc w:val="left"/>
        <w:rPr>
          <w:rFonts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三、推免生工作的管理与监督</w:t>
      </w:r>
    </w:p>
    <w:p>
      <w:pPr>
        <w:widowControl/>
        <w:shd w:val="clear" w:color="auto" w:fill="FFFFFF"/>
        <w:spacing w:line="400" w:lineRule="exact"/>
        <w:ind w:firstLine="56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（一）学院成立由主管本科教学工作的副院长、主管本科学生思想政治工作的副书记、主管研究生工作的副院长、教师代表组成的</w:t>
      </w:r>
      <w:bookmarkStart w:id="0" w:name="_Hlk74610109"/>
      <w:r>
        <w:rPr>
          <w:rFonts w:hint="eastAsia" w:ascii="仿宋" w:hAnsi="仿宋" w:eastAsia="仿宋" w:cs="仿宋"/>
          <w:color w:val="000000" w:themeColor="text1"/>
          <w:kern w:val="0"/>
          <w:sz w:val="28"/>
          <w:szCs w:val="28"/>
          <w14:textFill>
            <w14:solidFill>
              <w14:schemeClr w14:val="tx1"/>
            </w14:solidFill>
          </w14:textFill>
        </w:rPr>
        <w:t>学院推免生遴选工作小组</w:t>
      </w:r>
      <w:bookmarkEnd w:id="0"/>
      <w:r>
        <w:rPr>
          <w:rFonts w:hint="eastAsia" w:ascii="仿宋" w:hAnsi="仿宋" w:eastAsia="仿宋" w:cs="仿宋"/>
          <w:color w:val="000000" w:themeColor="text1"/>
          <w:kern w:val="0"/>
          <w:sz w:val="28"/>
          <w:szCs w:val="28"/>
          <w14:textFill>
            <w14:solidFill>
              <w14:schemeClr w14:val="tx1"/>
            </w14:solidFill>
          </w14:textFill>
        </w:rPr>
        <w:t>，在学院党政联席会议领导下具体组织推免生的遴选和管理工作。</w:t>
      </w:r>
    </w:p>
    <w:p>
      <w:pPr>
        <w:widowControl/>
        <w:shd w:val="clear" w:color="auto" w:fill="FFFFFF"/>
        <w:spacing w:line="400" w:lineRule="exact"/>
        <w:ind w:firstLine="56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（二）根据学校的相关文件制定学院推免生工作实施细则，并在学院网站上公布。</w:t>
      </w:r>
    </w:p>
    <w:p>
      <w:pPr>
        <w:widowControl/>
        <w:shd w:val="clear" w:color="auto" w:fill="FFFFFF"/>
        <w:spacing w:line="400" w:lineRule="exact"/>
        <w:ind w:firstLine="56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（三）推免生指标按学校下达的指标执行。</w:t>
      </w:r>
    </w:p>
    <w:p>
      <w:pPr>
        <w:widowControl/>
        <w:shd w:val="clear" w:color="auto" w:fill="FFFFFF"/>
        <w:spacing w:line="400" w:lineRule="exact"/>
        <w:ind w:firstLine="56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（四）每个学生原则上选报的培养单位不超过3个。</w:t>
      </w:r>
    </w:p>
    <w:p>
      <w:pPr>
        <w:widowControl/>
        <w:shd w:val="clear" w:color="auto" w:fill="FFFFFF"/>
        <w:spacing w:line="400" w:lineRule="exact"/>
        <w:ind w:firstLine="56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（五）对获得推免生指标的应届本科毕业生不予办理出国、就业手续。</w:t>
      </w:r>
    </w:p>
    <w:p>
      <w:pPr>
        <w:widowControl/>
        <w:shd w:val="clear" w:color="auto" w:fill="FFFFFF"/>
        <w:spacing w:line="400" w:lineRule="exact"/>
        <w:ind w:firstLine="56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（六）学生对推免工作有意见和建议或申诉、举报，可向学院推免生遴选工作小组反映。学生对学院的处理意见不服，可向学校推免生工作领导小组反映。</w:t>
      </w:r>
    </w:p>
    <w:p>
      <w:pPr>
        <w:widowControl/>
        <w:shd w:val="clear" w:color="auto" w:fill="FFFFFF"/>
        <w:spacing w:line="400" w:lineRule="exact"/>
        <w:ind w:firstLine="56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（七）对在申请推免生过程中弄虚作假的学生，一经发现，立即取消推免生资格，并根据实际情况进行学籍或纪律处分。</w:t>
      </w:r>
    </w:p>
    <w:p>
      <w:pPr>
        <w:widowControl/>
        <w:shd w:val="clear" w:color="auto" w:fill="FFFFFF"/>
        <w:spacing w:before="156" w:beforeLines="50" w:after="156" w:afterLines="50" w:line="400" w:lineRule="exact"/>
        <w:ind w:firstLine="562"/>
        <w:jc w:val="left"/>
        <w:rPr>
          <w:rFonts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四、其他</w:t>
      </w:r>
    </w:p>
    <w:p>
      <w:pPr>
        <w:widowControl/>
        <w:shd w:val="clear" w:color="auto" w:fill="FFFFFF"/>
        <w:spacing w:line="400" w:lineRule="exact"/>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（一）学术活动加分材料有效期为2024年8月31日前。</w:t>
      </w:r>
    </w:p>
    <w:p>
      <w:pPr>
        <w:widowControl/>
        <w:shd w:val="clear" w:color="auto" w:fill="FFFFFF"/>
        <w:spacing w:line="400" w:lineRule="exact"/>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（二）本办法未尽事宜，由</w:t>
      </w:r>
      <w:bookmarkStart w:id="1" w:name="_Hlk74611290"/>
      <w:r>
        <w:rPr>
          <w:rFonts w:hint="eastAsia" w:ascii="仿宋" w:hAnsi="仿宋" w:eastAsia="仿宋" w:cs="仿宋"/>
          <w:color w:val="000000" w:themeColor="text1"/>
          <w:kern w:val="0"/>
          <w:sz w:val="28"/>
          <w:szCs w:val="28"/>
          <w14:textFill>
            <w14:solidFill>
              <w14:schemeClr w14:val="tx1"/>
            </w14:solidFill>
          </w14:textFill>
        </w:rPr>
        <w:t>学院推免生遴选工作小组</w:t>
      </w:r>
      <w:bookmarkEnd w:id="1"/>
      <w:r>
        <w:rPr>
          <w:rFonts w:hint="eastAsia" w:ascii="仿宋" w:hAnsi="仿宋" w:eastAsia="仿宋" w:cs="仿宋"/>
          <w:color w:val="000000" w:themeColor="text1"/>
          <w:kern w:val="0"/>
          <w:sz w:val="28"/>
          <w:szCs w:val="28"/>
          <w14:textFill>
            <w14:solidFill>
              <w14:schemeClr w14:val="tx1"/>
            </w14:solidFill>
          </w14:textFill>
        </w:rPr>
        <w:t>讨论决定。</w:t>
      </w:r>
    </w:p>
    <w:p>
      <w:pPr>
        <w:widowControl/>
        <w:shd w:val="clear" w:color="auto" w:fill="FFFFFF"/>
        <w:spacing w:line="400" w:lineRule="exact"/>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（三）本办法由武汉大学哲学学院负责解释。</w:t>
      </w:r>
    </w:p>
    <w:p>
      <w:pPr>
        <w:widowControl/>
        <w:shd w:val="clear" w:color="auto" w:fill="FFFFFF"/>
        <w:spacing w:line="400" w:lineRule="exact"/>
        <w:ind w:firstLine="560" w:firstLineChars="200"/>
        <w:rPr>
          <w:rFonts w:ascii="微软雅黑" w:hAnsi="微软雅黑" w:eastAsia="微软雅黑" w:cs="宋体"/>
          <w:b/>
          <w:bCs/>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（四）本办法从2024年8月施行。</w:t>
      </w:r>
    </w:p>
    <w:p>
      <w:pPr>
        <w:spacing w:before="468" w:beforeLines="150" w:after="312" w:afterLines="100" w:line="400" w:lineRule="exact"/>
        <w:ind w:firstLine="640"/>
        <w:jc w:val="center"/>
        <w:rPr>
          <w:rFonts w:ascii="微软雅黑" w:hAnsi="微软雅黑" w:eastAsia="微软雅黑" w:cs="宋体"/>
          <w:b/>
          <w:bCs/>
          <w:color w:val="000000" w:themeColor="text1"/>
          <w:kern w:val="0"/>
          <w:sz w:val="32"/>
          <w:szCs w:val="32"/>
          <w14:textFill>
            <w14:solidFill>
              <w14:schemeClr w14:val="tx1"/>
            </w14:solidFill>
          </w14:textFill>
        </w:rPr>
      </w:pPr>
    </w:p>
    <w:p>
      <w:pPr>
        <w:spacing w:before="468" w:beforeLines="150" w:after="312" w:afterLines="100" w:line="400" w:lineRule="exact"/>
        <w:ind w:firstLine="640"/>
        <w:jc w:val="center"/>
        <w:rPr>
          <w:rFonts w:ascii="微软雅黑" w:hAnsi="微软雅黑" w:eastAsia="微软雅黑" w:cs="宋体"/>
          <w:b/>
          <w:bCs/>
          <w:color w:val="000000" w:themeColor="text1"/>
          <w:kern w:val="0"/>
          <w:sz w:val="32"/>
          <w:szCs w:val="32"/>
          <w14:textFill>
            <w14:solidFill>
              <w14:schemeClr w14:val="tx1"/>
            </w14:solidFill>
          </w14:textFill>
        </w:rPr>
      </w:pPr>
    </w:p>
    <w:p>
      <w:pPr>
        <w:spacing w:before="468" w:beforeLines="150" w:after="312" w:afterLines="100" w:line="400" w:lineRule="exact"/>
        <w:ind w:firstLine="640"/>
        <w:jc w:val="center"/>
        <w:rPr>
          <w:rFonts w:ascii="微软雅黑" w:hAnsi="微软雅黑" w:eastAsia="微软雅黑" w:cs="宋体"/>
          <w:b/>
          <w:bCs/>
          <w:color w:val="000000" w:themeColor="text1"/>
          <w:kern w:val="0"/>
          <w:sz w:val="32"/>
          <w:szCs w:val="32"/>
          <w14:textFill>
            <w14:solidFill>
              <w14:schemeClr w14:val="tx1"/>
            </w14:solidFill>
          </w14:textFill>
        </w:rPr>
      </w:pPr>
    </w:p>
    <w:p>
      <w:pPr>
        <w:spacing w:before="468" w:beforeLines="150" w:after="312" w:afterLines="100" w:line="400" w:lineRule="exact"/>
        <w:ind w:firstLine="640"/>
        <w:jc w:val="center"/>
        <w:rPr>
          <w:rFonts w:ascii="微软雅黑" w:hAnsi="微软雅黑" w:eastAsia="微软雅黑" w:cs="宋体"/>
          <w:b/>
          <w:bCs/>
          <w:color w:val="000000" w:themeColor="text1"/>
          <w:kern w:val="0"/>
          <w:sz w:val="32"/>
          <w:szCs w:val="32"/>
          <w14:textFill>
            <w14:solidFill>
              <w14:schemeClr w14:val="tx1"/>
            </w14:solidFill>
          </w14:textFill>
        </w:rPr>
      </w:pPr>
    </w:p>
    <w:p>
      <w:pPr>
        <w:spacing w:before="468" w:beforeLines="150" w:after="312" w:afterLines="100" w:line="400" w:lineRule="exact"/>
        <w:ind w:firstLine="640"/>
        <w:jc w:val="center"/>
        <w:rPr>
          <w:rFonts w:ascii="微软雅黑" w:hAnsi="微软雅黑" w:eastAsia="微软雅黑" w:cs="宋体"/>
          <w:b/>
          <w:bCs/>
          <w:color w:val="000000" w:themeColor="text1"/>
          <w:kern w:val="0"/>
          <w:sz w:val="32"/>
          <w:szCs w:val="32"/>
          <w14:textFill>
            <w14:solidFill>
              <w14:schemeClr w14:val="tx1"/>
            </w14:solidFill>
          </w14:textFill>
        </w:rPr>
      </w:pPr>
    </w:p>
    <w:p>
      <w:pPr>
        <w:spacing w:before="468" w:beforeLines="150" w:after="312" w:afterLines="100" w:line="400" w:lineRule="exact"/>
        <w:ind w:firstLine="640"/>
        <w:jc w:val="center"/>
        <w:rPr>
          <w:rFonts w:ascii="微软雅黑" w:hAnsi="微软雅黑" w:eastAsia="微软雅黑" w:cs="宋体"/>
          <w:b/>
          <w:bCs/>
          <w:color w:val="000000" w:themeColor="text1"/>
          <w:kern w:val="0"/>
          <w:sz w:val="32"/>
          <w:szCs w:val="32"/>
          <w14:textFill>
            <w14:solidFill>
              <w14:schemeClr w14:val="tx1"/>
            </w14:solidFill>
          </w14:textFill>
        </w:rPr>
      </w:pPr>
    </w:p>
    <w:p>
      <w:pPr>
        <w:spacing w:before="468" w:beforeLines="150" w:after="312" w:afterLines="100" w:line="400" w:lineRule="exact"/>
        <w:ind w:firstLine="640"/>
        <w:jc w:val="center"/>
        <w:rPr>
          <w:rFonts w:ascii="微软雅黑" w:hAnsi="微软雅黑" w:eastAsia="微软雅黑" w:cs="宋体"/>
          <w:b/>
          <w:bCs/>
          <w:color w:val="000000" w:themeColor="text1"/>
          <w:kern w:val="0"/>
          <w:sz w:val="32"/>
          <w:szCs w:val="32"/>
          <w14:textFill>
            <w14:solidFill>
              <w14:schemeClr w14:val="tx1"/>
            </w14:solidFill>
          </w14:textFill>
        </w:rPr>
      </w:pPr>
    </w:p>
    <w:p>
      <w:pPr>
        <w:spacing w:before="468" w:beforeLines="150" w:after="312" w:afterLines="100" w:line="400" w:lineRule="exact"/>
        <w:ind w:firstLine="640"/>
        <w:jc w:val="center"/>
        <w:rPr>
          <w:rFonts w:ascii="微软雅黑" w:hAnsi="微软雅黑" w:eastAsia="微软雅黑" w:cs="宋体"/>
          <w:b/>
          <w:bCs/>
          <w:color w:val="000000" w:themeColor="text1"/>
          <w:kern w:val="0"/>
          <w:sz w:val="32"/>
          <w:szCs w:val="32"/>
          <w14:textFill>
            <w14:solidFill>
              <w14:schemeClr w14:val="tx1"/>
            </w14:solidFill>
          </w14:textFill>
        </w:rPr>
      </w:pPr>
    </w:p>
    <w:p>
      <w:pPr>
        <w:spacing w:before="468" w:beforeLines="150" w:after="312" w:afterLines="100" w:line="400" w:lineRule="exact"/>
        <w:ind w:firstLine="640"/>
        <w:jc w:val="center"/>
        <w:rPr>
          <w:rFonts w:ascii="微软雅黑" w:hAnsi="微软雅黑" w:eastAsia="微软雅黑" w:cs="宋体"/>
          <w:b/>
          <w:bCs/>
          <w:color w:val="000000" w:themeColor="text1"/>
          <w:kern w:val="0"/>
          <w:sz w:val="32"/>
          <w:szCs w:val="32"/>
          <w14:textFill>
            <w14:solidFill>
              <w14:schemeClr w14:val="tx1"/>
            </w14:solidFill>
          </w14:textFill>
        </w:rPr>
      </w:pPr>
    </w:p>
    <w:p>
      <w:pPr>
        <w:spacing w:before="468" w:beforeLines="150" w:after="312" w:afterLines="100" w:line="400" w:lineRule="exact"/>
        <w:ind w:firstLine="640"/>
        <w:jc w:val="center"/>
        <w:rPr>
          <w:rFonts w:ascii="微软雅黑" w:hAnsi="微软雅黑" w:eastAsia="微软雅黑" w:cs="宋体"/>
          <w:b/>
          <w:bCs/>
          <w:color w:val="000000" w:themeColor="text1"/>
          <w:kern w:val="0"/>
          <w:sz w:val="32"/>
          <w:szCs w:val="32"/>
          <w14:textFill>
            <w14:solidFill>
              <w14:schemeClr w14:val="tx1"/>
            </w14:solidFill>
          </w14:textFill>
        </w:rPr>
      </w:pPr>
    </w:p>
    <w:p>
      <w:pPr>
        <w:spacing w:before="468" w:beforeLines="150" w:after="312" w:afterLines="100" w:line="400" w:lineRule="exact"/>
        <w:ind w:firstLine="640"/>
        <w:jc w:val="center"/>
        <w:rPr>
          <w:rFonts w:ascii="微软雅黑" w:hAnsi="微软雅黑" w:eastAsia="微软雅黑" w:cs="宋体"/>
          <w:b/>
          <w:bCs/>
          <w:color w:val="000000" w:themeColor="text1"/>
          <w:kern w:val="0"/>
          <w:sz w:val="32"/>
          <w:szCs w:val="32"/>
          <w14:textFill>
            <w14:solidFill>
              <w14:schemeClr w14:val="tx1"/>
            </w14:solidFill>
          </w14:textFill>
        </w:rPr>
      </w:pPr>
    </w:p>
    <w:p>
      <w:pPr>
        <w:spacing w:before="468" w:beforeLines="150" w:after="312" w:afterLines="100" w:line="400" w:lineRule="exact"/>
        <w:ind w:firstLine="640"/>
        <w:jc w:val="center"/>
        <w:rPr>
          <w:rFonts w:ascii="微软雅黑" w:hAnsi="微软雅黑" w:eastAsia="微软雅黑" w:cs="宋体"/>
          <w:b/>
          <w:bCs/>
          <w:color w:val="000000" w:themeColor="text1"/>
          <w:kern w:val="0"/>
          <w:sz w:val="32"/>
          <w:szCs w:val="32"/>
          <w14:textFill>
            <w14:solidFill>
              <w14:schemeClr w14:val="tx1"/>
            </w14:solidFill>
          </w14:textFill>
        </w:rPr>
      </w:pPr>
    </w:p>
    <w:p>
      <w:pPr>
        <w:spacing w:before="468" w:beforeLines="150" w:after="312" w:afterLines="100" w:line="400" w:lineRule="exact"/>
        <w:ind w:firstLine="640"/>
        <w:jc w:val="center"/>
        <w:rPr>
          <w:rFonts w:ascii="微软雅黑" w:hAnsi="微软雅黑" w:eastAsia="微软雅黑" w:cs="宋体"/>
          <w:b/>
          <w:bCs/>
          <w:color w:val="000000" w:themeColor="text1"/>
          <w:kern w:val="0"/>
          <w:sz w:val="32"/>
          <w:szCs w:val="32"/>
          <w14:textFill>
            <w14:solidFill>
              <w14:schemeClr w14:val="tx1"/>
            </w14:solidFill>
          </w14:textFill>
        </w:rPr>
      </w:pPr>
      <w:r>
        <w:rPr>
          <w:rFonts w:hint="eastAsia" w:ascii="微软雅黑" w:hAnsi="微软雅黑" w:eastAsia="微软雅黑" w:cs="宋体"/>
          <w:b/>
          <w:bCs/>
          <w:color w:val="000000" w:themeColor="text1"/>
          <w:kern w:val="0"/>
          <w:sz w:val="32"/>
          <w:szCs w:val="32"/>
          <w14:textFill>
            <w14:solidFill>
              <w14:schemeClr w14:val="tx1"/>
            </w14:solidFill>
          </w14:textFill>
        </w:rPr>
        <w:t>哲学学院推荐免试研究生综合评分办法</w:t>
      </w:r>
    </w:p>
    <w:p>
      <w:pPr>
        <w:widowControl/>
        <w:spacing w:before="468" w:beforeLines="150" w:after="156" w:afterLines="50" w:line="440" w:lineRule="exact"/>
        <w:ind w:firstLine="560" w:firstLineChars="200"/>
        <w:jc w:val="left"/>
        <w:rPr>
          <w:rFonts w:ascii="黑体" w:hAnsi="黑体" w:eastAsia="黑体" w:cs="仿宋"/>
          <w:color w:val="000000" w:themeColor="text1"/>
          <w:sz w:val="28"/>
          <w:szCs w:val="28"/>
          <w14:textFill>
            <w14:solidFill>
              <w14:schemeClr w14:val="tx1"/>
            </w14:solidFill>
          </w14:textFill>
        </w:rPr>
      </w:pPr>
      <w:r>
        <w:rPr>
          <w:rFonts w:hint="eastAsia" w:ascii="黑体" w:hAnsi="黑体" w:eastAsia="黑体" w:cs="仿宋"/>
          <w:color w:val="000000" w:themeColor="text1"/>
          <w:kern w:val="0"/>
          <w:sz w:val="28"/>
          <w:szCs w:val="28"/>
          <w:lang w:bidi="ar"/>
          <w14:textFill>
            <w14:solidFill>
              <w14:schemeClr w14:val="tx1"/>
            </w14:solidFill>
          </w14:textFill>
        </w:rPr>
        <w:t xml:space="preserve">一、 综合素质测评 </w:t>
      </w:r>
    </w:p>
    <w:p>
      <w:pPr>
        <w:widowControl/>
        <w:spacing w:line="440" w:lineRule="exact"/>
        <w:ind w:firstLine="560" w:firstLineChars="200"/>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坚持德智体美劳全面衡量，以德为先，把学生思想品德考核作为推免生遴选的首要依据，思想品德考核依据《武汉大学推免综合素质评分表》进行评分，满分为100分，得分之和低于60分或单个计分项得分低于该项满分60%的学生不能获得推免资格。</w:t>
      </w:r>
    </w:p>
    <w:p>
      <w:pPr>
        <w:widowControl/>
        <w:spacing w:line="440" w:lineRule="exact"/>
        <w:ind w:firstLine="560"/>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综合素质测评分为学生自评和学院推免遴选生小组复评两个环节。凡申请人有学术不端、违纪违法或重大道德品质问题，经</w:t>
      </w:r>
      <w:r>
        <w:rPr>
          <w:rFonts w:hint="eastAsia" w:ascii="仿宋" w:hAnsi="仿宋" w:eastAsia="仿宋" w:cs="仿宋"/>
          <w:color w:val="000000" w:themeColor="text1"/>
          <w:kern w:val="0"/>
          <w:sz w:val="28"/>
          <w:szCs w:val="28"/>
          <w14:textFill>
            <w14:solidFill>
              <w14:schemeClr w14:val="tx1"/>
            </w14:solidFill>
          </w14:textFill>
        </w:rPr>
        <w:t>推免生遴选工作小组认定</w:t>
      </w:r>
      <w:r>
        <w:rPr>
          <w:rFonts w:hint="eastAsia" w:ascii="仿宋" w:hAnsi="仿宋" w:eastAsia="仿宋" w:cs="仿宋"/>
          <w:color w:val="000000" w:themeColor="text1"/>
          <w:kern w:val="0"/>
          <w:sz w:val="28"/>
          <w:szCs w:val="28"/>
          <w:lang w:bidi="ar"/>
          <w14:textFill>
            <w14:solidFill>
              <w14:schemeClr w14:val="tx1"/>
            </w14:solidFill>
          </w14:textFill>
        </w:rPr>
        <w:t>，不能获得推免资格。</w:t>
      </w:r>
    </w:p>
    <w:tbl>
      <w:tblPr>
        <w:tblStyle w:val="7"/>
        <w:tblpPr w:leftFromText="180" w:rightFromText="180" w:vertAnchor="text" w:horzAnchor="page" w:tblpX="1927" w:tblpY="6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6102"/>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208" w:type="dxa"/>
            <w:gridSpan w:val="3"/>
            <w:vAlign w:val="center"/>
          </w:tcPr>
          <w:p>
            <w:pPr>
              <w:widowControl/>
              <w:spacing w:line="440" w:lineRule="exact"/>
              <w:ind w:firstLine="562" w:firstLineChars="200"/>
              <w:jc w:val="center"/>
              <w:rPr>
                <w:rFonts w:ascii="仿宋" w:hAnsi="仿宋" w:eastAsia="仿宋" w:cs="仿宋"/>
                <w:b/>
                <w:bCs/>
                <w:color w:val="000000" w:themeColor="text1"/>
                <w:kern w:val="0"/>
                <w:sz w:val="28"/>
                <w:szCs w:val="28"/>
                <w:lang w:bidi="ar"/>
                <w14:textFill>
                  <w14:solidFill>
                    <w14:schemeClr w14:val="tx1"/>
                  </w14:solidFill>
                </w14:textFill>
              </w:rPr>
            </w:pPr>
            <w:r>
              <w:rPr>
                <w:rFonts w:hint="eastAsia" w:ascii="仿宋" w:hAnsi="仿宋" w:eastAsia="仿宋" w:cs="仿宋"/>
                <w:b/>
                <w:bCs/>
                <w:color w:val="000000" w:themeColor="text1"/>
                <w:kern w:val="0"/>
                <w:sz w:val="28"/>
                <w:szCs w:val="28"/>
                <w:lang w:bidi="ar"/>
                <w14:textFill>
                  <w14:solidFill>
                    <w14:schemeClr w14:val="tx1"/>
                  </w14:solidFill>
                </w14:textFill>
              </w:rPr>
              <w:t>武汉大学推免综合素质评分表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0" w:type="dxa"/>
            <w:vAlign w:val="center"/>
          </w:tcPr>
          <w:p>
            <w:pPr>
              <w:widowControl/>
              <w:spacing w:line="440" w:lineRule="exact"/>
              <w:jc w:val="both"/>
              <w:rPr>
                <w:rFonts w:ascii="仿宋" w:hAnsi="仿宋" w:eastAsia="仿宋" w:cs="仿宋"/>
                <w:b/>
                <w:bCs/>
                <w:color w:val="000000" w:themeColor="text1"/>
                <w:kern w:val="0"/>
                <w:sz w:val="28"/>
                <w:szCs w:val="28"/>
                <w:lang w:bidi="ar"/>
                <w14:textFill>
                  <w14:solidFill>
                    <w14:schemeClr w14:val="tx1"/>
                  </w14:solidFill>
                </w14:textFill>
              </w:rPr>
            </w:pPr>
            <w:r>
              <w:rPr>
                <w:rFonts w:hint="eastAsia" w:ascii="仿宋" w:hAnsi="仿宋" w:eastAsia="仿宋" w:cs="仿宋"/>
                <w:b/>
                <w:bCs/>
                <w:color w:val="000000" w:themeColor="text1"/>
                <w:kern w:val="0"/>
                <w:sz w:val="28"/>
                <w:szCs w:val="28"/>
                <w:lang w:bidi="ar"/>
                <w14:textFill>
                  <w14:solidFill>
                    <w14:schemeClr w14:val="tx1"/>
                  </w14:solidFill>
                </w14:textFill>
              </w:rPr>
              <w:t>计分项</w:t>
            </w:r>
          </w:p>
        </w:tc>
        <w:tc>
          <w:tcPr>
            <w:tcW w:w="6102" w:type="dxa"/>
            <w:vAlign w:val="center"/>
          </w:tcPr>
          <w:p>
            <w:pPr>
              <w:widowControl/>
              <w:spacing w:line="440" w:lineRule="exact"/>
              <w:ind w:firstLine="562" w:firstLineChars="200"/>
              <w:jc w:val="center"/>
              <w:rPr>
                <w:rFonts w:ascii="仿宋" w:hAnsi="仿宋" w:eastAsia="仿宋" w:cs="仿宋"/>
                <w:b/>
                <w:bCs/>
                <w:color w:val="000000" w:themeColor="text1"/>
                <w:kern w:val="0"/>
                <w:sz w:val="28"/>
                <w:szCs w:val="28"/>
                <w:lang w:bidi="ar"/>
                <w14:textFill>
                  <w14:solidFill>
                    <w14:schemeClr w14:val="tx1"/>
                  </w14:solidFill>
                </w14:textFill>
              </w:rPr>
            </w:pPr>
            <w:r>
              <w:rPr>
                <w:rFonts w:hint="eastAsia" w:ascii="仿宋" w:hAnsi="仿宋" w:eastAsia="仿宋" w:cs="仿宋"/>
                <w:b/>
                <w:bCs/>
                <w:color w:val="000000" w:themeColor="text1"/>
                <w:kern w:val="0"/>
                <w:sz w:val="28"/>
                <w:szCs w:val="28"/>
                <w:lang w:bidi="ar"/>
                <w14:textFill>
                  <w14:solidFill>
                    <w14:schemeClr w14:val="tx1"/>
                  </w14:solidFill>
                </w14:textFill>
              </w:rPr>
              <w:t>内容</w:t>
            </w:r>
          </w:p>
        </w:tc>
        <w:tc>
          <w:tcPr>
            <w:tcW w:w="1026" w:type="dxa"/>
            <w:vAlign w:val="center"/>
          </w:tcPr>
          <w:p>
            <w:pPr>
              <w:widowControl/>
              <w:spacing w:line="440" w:lineRule="exact"/>
              <w:jc w:val="both"/>
              <w:rPr>
                <w:rFonts w:ascii="仿宋" w:hAnsi="仿宋" w:eastAsia="仿宋" w:cs="仿宋"/>
                <w:b/>
                <w:bCs/>
                <w:color w:val="000000" w:themeColor="text1"/>
                <w:kern w:val="0"/>
                <w:sz w:val="28"/>
                <w:szCs w:val="28"/>
                <w:lang w:bidi="ar"/>
                <w14:textFill>
                  <w14:solidFill>
                    <w14:schemeClr w14:val="tx1"/>
                  </w14:solidFill>
                </w14:textFill>
              </w:rPr>
            </w:pPr>
            <w:r>
              <w:rPr>
                <w:rFonts w:hint="eastAsia" w:ascii="仿宋" w:hAnsi="仿宋" w:eastAsia="仿宋" w:cs="仿宋"/>
                <w:b/>
                <w:bCs/>
                <w:color w:val="000000" w:themeColor="text1"/>
                <w:kern w:val="0"/>
                <w:sz w:val="28"/>
                <w:szCs w:val="28"/>
                <w:lang w:bidi="ar"/>
                <w14:textFill>
                  <w14:solidFill>
                    <w14:schemeClr w14:val="tx1"/>
                  </w14:solidFill>
                </w14:textFill>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7" w:hRule="atLeast"/>
        </w:trPr>
        <w:tc>
          <w:tcPr>
            <w:tcW w:w="1080" w:type="dxa"/>
            <w:vAlign w:val="center"/>
          </w:tcPr>
          <w:p>
            <w:pPr>
              <w:widowControl/>
              <w:spacing w:line="440" w:lineRule="exact"/>
              <w:jc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德</w:t>
            </w:r>
          </w:p>
        </w:tc>
        <w:tc>
          <w:tcPr>
            <w:tcW w:w="6102" w:type="dxa"/>
            <w:vAlign w:val="center"/>
          </w:tcPr>
          <w:p>
            <w:pPr>
              <w:pStyle w:val="15"/>
              <w:keepNext w:val="0"/>
              <w:keepLines w:val="0"/>
              <w:pageBreakBefore w:val="0"/>
              <w:widowControl w:val="0"/>
              <w:kinsoku/>
              <w:wordWrap/>
              <w:overflowPunct/>
              <w:topLinePunct w:val="0"/>
              <w:autoSpaceDE/>
              <w:autoSpaceDN/>
              <w:bidi w:val="0"/>
              <w:adjustRightInd/>
              <w:snapToGrid/>
              <w:spacing w:before="0" w:line="560" w:lineRule="exact"/>
              <w:ind w:left="0" w:right="0" w:firstLine="560" w:firstLineChars="200"/>
              <w:jc w:val="left"/>
              <w:textAlignment w:val="auto"/>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拥护中国共产党领导，努力学习马克思列宁主义、毛泽东思想、中国特色社会主义理论 体系，坚定中国特色社会主义道路自信、理论 自信、制度自信、文化自信，积极参加各项政 治理论学习和活动；有爱党爱国、爱好和平、 勤劳勇敢、 自强不息的精神和爱国主义思想； 遵从学术规范，恪守学术道德；有良好的道德品质、行为习惯；有较强的法治观念，遵守宪法和法律、法规，遵守公民道德规范、学校章程和规章制度。</w:t>
            </w:r>
          </w:p>
        </w:tc>
        <w:tc>
          <w:tcPr>
            <w:tcW w:w="1026" w:type="dxa"/>
            <w:vAlign w:val="center"/>
          </w:tcPr>
          <w:p>
            <w:pPr>
              <w:widowControl/>
              <w:spacing w:line="440" w:lineRule="exact"/>
              <w:jc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0" w:type="dxa"/>
            <w:vAlign w:val="center"/>
          </w:tcPr>
          <w:p>
            <w:pPr>
              <w:widowControl/>
              <w:spacing w:line="440" w:lineRule="exact"/>
              <w:jc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智</w:t>
            </w:r>
          </w:p>
        </w:tc>
        <w:tc>
          <w:tcPr>
            <w:tcW w:w="6102" w:type="dxa"/>
            <w:vAlign w:val="center"/>
          </w:tcPr>
          <w:p>
            <w:pPr>
              <w:pStyle w:val="15"/>
              <w:keepNext w:val="0"/>
              <w:keepLines w:val="0"/>
              <w:pageBreakBefore w:val="0"/>
              <w:widowControl w:val="0"/>
              <w:kinsoku/>
              <w:wordWrap/>
              <w:overflowPunct/>
              <w:topLinePunct w:val="0"/>
              <w:autoSpaceDE/>
              <w:autoSpaceDN/>
              <w:bidi w:val="0"/>
              <w:adjustRightInd/>
              <w:snapToGrid/>
              <w:spacing w:before="0" w:line="560" w:lineRule="exact"/>
              <w:ind w:left="0" w:right="0" w:firstLine="560" w:firstLineChars="200"/>
              <w:jc w:val="left"/>
              <w:textAlignment w:val="auto"/>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勤奋学习，积极向上，学风端正，学习目标明确，有科学的思想方法和严谨的治学精神；有较强的创新意识，良好的创新能力；谦虚好学，刻苦认真；积极参加科研、学术竞赛活动。</w:t>
            </w:r>
          </w:p>
        </w:tc>
        <w:tc>
          <w:tcPr>
            <w:tcW w:w="1026" w:type="dxa"/>
            <w:vAlign w:val="center"/>
          </w:tcPr>
          <w:p>
            <w:pPr>
              <w:widowControl/>
              <w:spacing w:line="440" w:lineRule="exact"/>
              <w:jc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0" w:type="dxa"/>
            <w:vAlign w:val="center"/>
          </w:tcPr>
          <w:p>
            <w:pPr>
              <w:widowControl/>
              <w:spacing w:line="440" w:lineRule="exact"/>
              <w:jc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体</w:t>
            </w:r>
          </w:p>
        </w:tc>
        <w:tc>
          <w:tcPr>
            <w:tcW w:w="6102" w:type="dxa"/>
            <w:vAlign w:val="center"/>
          </w:tcPr>
          <w:p>
            <w:pPr>
              <w:pStyle w:val="15"/>
              <w:keepNext w:val="0"/>
              <w:keepLines w:val="0"/>
              <w:pageBreakBefore w:val="0"/>
              <w:kinsoku/>
              <w:wordWrap/>
              <w:overflowPunct/>
              <w:topLinePunct w:val="0"/>
              <w:autoSpaceDE/>
              <w:autoSpaceDN/>
              <w:bidi w:val="0"/>
              <w:adjustRightInd/>
              <w:snapToGrid/>
              <w:spacing w:before="0" w:line="560" w:lineRule="exact"/>
              <w:ind w:left="0" w:right="0" w:firstLine="560" w:firstLineChars="200"/>
              <w:jc w:val="left"/>
              <w:textAlignment w:val="auto"/>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自觉锻炼身体，积极参加体育锻炼和体育竞赛活动；有健康的体魄和积极向上的体育文化认知；有团队协助、公平竞争、顽强拼搏的体育精神和坚韧不拔的意志。</w:t>
            </w:r>
          </w:p>
        </w:tc>
        <w:tc>
          <w:tcPr>
            <w:tcW w:w="1026" w:type="dxa"/>
            <w:vAlign w:val="center"/>
          </w:tcPr>
          <w:p>
            <w:pPr>
              <w:widowControl/>
              <w:spacing w:line="440" w:lineRule="exact"/>
              <w:jc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0" w:type="dxa"/>
            <w:vAlign w:val="center"/>
          </w:tcPr>
          <w:p>
            <w:pPr>
              <w:widowControl/>
              <w:spacing w:line="440" w:lineRule="exact"/>
              <w:jc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美</w:t>
            </w:r>
          </w:p>
        </w:tc>
        <w:tc>
          <w:tcPr>
            <w:tcW w:w="6102" w:type="dxa"/>
            <w:vAlign w:val="center"/>
          </w:tcPr>
          <w:p>
            <w:pPr>
              <w:pStyle w:val="15"/>
              <w:keepNext w:val="0"/>
              <w:keepLines w:val="0"/>
              <w:pageBreakBefore w:val="0"/>
              <w:kinsoku/>
              <w:wordWrap/>
              <w:overflowPunct/>
              <w:topLinePunct w:val="0"/>
              <w:autoSpaceDE/>
              <w:autoSpaceDN/>
              <w:bidi w:val="0"/>
              <w:adjustRightInd/>
              <w:snapToGrid/>
              <w:spacing w:before="0" w:line="560" w:lineRule="exact"/>
              <w:ind w:left="0" w:right="0" w:firstLine="560" w:firstLineChars="20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艺术审美观念正确、道德情操高尚、心灵美好；修读艺术类课程，积极参加学校文化、艺术实践活动；有较高的审美和人文素养，及一定的艺术创新能力。</w:t>
            </w:r>
          </w:p>
        </w:tc>
        <w:tc>
          <w:tcPr>
            <w:tcW w:w="1026" w:type="dxa"/>
            <w:vAlign w:val="center"/>
          </w:tcPr>
          <w:p>
            <w:pPr>
              <w:widowControl/>
              <w:spacing w:line="440" w:lineRule="exact"/>
              <w:jc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80" w:type="dxa"/>
            <w:vAlign w:val="center"/>
          </w:tcPr>
          <w:p>
            <w:pPr>
              <w:widowControl/>
              <w:spacing w:line="440" w:lineRule="exact"/>
              <w:jc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劳</w:t>
            </w:r>
          </w:p>
        </w:tc>
        <w:tc>
          <w:tcPr>
            <w:tcW w:w="6102" w:type="dxa"/>
            <w:vAlign w:val="center"/>
          </w:tcPr>
          <w:p>
            <w:pPr>
              <w:pStyle w:val="15"/>
              <w:keepNext w:val="0"/>
              <w:keepLines w:val="0"/>
              <w:pageBreakBefore w:val="0"/>
              <w:kinsoku/>
              <w:wordWrap/>
              <w:overflowPunct/>
              <w:topLinePunct w:val="0"/>
              <w:autoSpaceDE/>
              <w:autoSpaceDN/>
              <w:bidi w:val="0"/>
              <w:adjustRightInd/>
              <w:snapToGrid/>
              <w:spacing w:before="0" w:line="560" w:lineRule="exact"/>
              <w:ind w:left="0" w:right="0" w:firstLine="560" w:firstLineChars="20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能够自觉自愿、认真负责、安全规范、坚持不懈地参与劳动；有吃苦耐劳的品质，良好的卫生习惯；珍惜劳动成果，有良好的消费习惯，杜绝浪费；积极参加志愿服务、社会实践和公益活动；具有勤俭、奋斗、创新、奉献的新时代劳动精神。</w:t>
            </w:r>
          </w:p>
        </w:tc>
        <w:tc>
          <w:tcPr>
            <w:tcW w:w="1026" w:type="dxa"/>
            <w:vAlign w:val="center"/>
          </w:tcPr>
          <w:p>
            <w:pPr>
              <w:widowControl/>
              <w:spacing w:line="440" w:lineRule="exact"/>
              <w:jc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15分</w:t>
            </w:r>
          </w:p>
        </w:tc>
      </w:tr>
    </w:tbl>
    <w:p>
      <w:pPr>
        <w:widowControl/>
        <w:spacing w:before="156" w:beforeLines="50" w:after="156" w:afterLines="50" w:line="440" w:lineRule="exact"/>
        <w:ind w:firstLine="560" w:firstLineChars="200"/>
        <w:jc w:val="left"/>
        <w:rPr>
          <w:rFonts w:ascii="黑体" w:hAnsi="黑体" w:eastAsia="黑体" w:cs="仿宋"/>
          <w:color w:val="000000" w:themeColor="text1"/>
          <w:kern w:val="0"/>
          <w:sz w:val="28"/>
          <w:szCs w:val="28"/>
          <w:lang w:bidi="ar"/>
          <w14:textFill>
            <w14:solidFill>
              <w14:schemeClr w14:val="tx1"/>
            </w14:solidFill>
          </w14:textFill>
        </w:rPr>
      </w:pPr>
      <w:r>
        <w:rPr>
          <w:rFonts w:hint="eastAsia" w:ascii="黑体" w:hAnsi="黑体" w:eastAsia="黑体" w:cs="仿宋"/>
          <w:color w:val="000000" w:themeColor="text1"/>
          <w:kern w:val="0"/>
          <w:sz w:val="28"/>
          <w:szCs w:val="28"/>
          <w:lang w:bidi="ar"/>
          <w14:textFill>
            <w14:solidFill>
              <w14:schemeClr w14:val="tx1"/>
            </w14:solidFill>
          </w14:textFill>
        </w:rPr>
        <w:t>二、综合评分及构成</w:t>
      </w:r>
    </w:p>
    <w:p>
      <w:pPr>
        <w:spacing w:line="4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综合评分实行百分制，由学习成绩评分和活动加分两部分组成。</w:t>
      </w:r>
    </w:p>
    <w:p>
      <w:pPr>
        <w:spacing w:line="440" w:lineRule="exact"/>
        <w:ind w:firstLine="560" w:firstLineChars="200"/>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普通学生按课程成绩占90%、学术活动等占10%的原则制定综合评价标准；经艺术教育中心认定的有艺术特长的学生（既包含以高水平艺术团身份招录的学生，也包含在艺术方面有特长的普通学生），按课程成绩占90%、艺术专业活动等占10%的原则制定综合评价标准；经体育部认定的有体育特长的学生（既包含以高水平运动队身份招录的学生，也包含在体育方面有特长的普通学生），按课程成绩占80%、体育专业活动占20%的原则制定综合评价标准。</w:t>
      </w:r>
    </w:p>
    <w:p>
      <w:pPr>
        <w:spacing w:line="440" w:lineRule="exact"/>
        <w:ind w:firstLine="560" w:firstLineChars="200"/>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每个学生只可在学术活动加分、体育专业活动加分和艺术专业活动加分三种加分途径中选择一种进行加分，其他活动不予加分。</w:t>
      </w:r>
    </w:p>
    <w:p>
      <w:pPr>
        <w:widowControl/>
        <w:spacing w:before="156" w:beforeLines="50" w:after="156" w:afterLines="50" w:line="440" w:lineRule="exact"/>
        <w:ind w:firstLine="560" w:firstLineChars="200"/>
        <w:jc w:val="left"/>
        <w:rPr>
          <w:rFonts w:ascii="黑体" w:hAnsi="黑体" w:eastAsia="黑体" w:cs="仿宋"/>
          <w:color w:val="000000" w:themeColor="text1"/>
          <w:kern w:val="0"/>
          <w:sz w:val="28"/>
          <w:szCs w:val="28"/>
          <w:lang w:bidi="ar"/>
          <w14:textFill>
            <w14:solidFill>
              <w14:schemeClr w14:val="tx1"/>
            </w14:solidFill>
          </w14:textFill>
        </w:rPr>
      </w:pPr>
      <w:r>
        <w:rPr>
          <w:rFonts w:hint="eastAsia" w:ascii="黑体" w:hAnsi="黑体" w:eastAsia="黑体" w:cs="仿宋"/>
          <w:color w:val="000000" w:themeColor="text1"/>
          <w:kern w:val="0"/>
          <w:sz w:val="28"/>
          <w:szCs w:val="28"/>
          <w:lang w:bidi="ar"/>
          <w14:textFill>
            <w14:solidFill>
              <w14:schemeClr w14:val="tx1"/>
            </w14:solidFill>
          </w14:textFill>
        </w:rPr>
        <w:t>三、学习成绩评分</w:t>
      </w:r>
    </w:p>
    <w:p>
      <w:pPr>
        <w:spacing w:line="4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学习成绩分 = 平均学分绩×90%</w:t>
      </w:r>
    </w:p>
    <w:p>
      <w:pPr>
        <w:spacing w:line="4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平均学分绩的计算办法为：</w:t>
      </w:r>
    </w:p>
    <w:p>
      <w:pPr>
        <w:spacing w:line="4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平均学分绩=（成绩1×学分1+成绩2×学分2……）/应修学分之和。</w:t>
      </w:r>
    </w:p>
    <w:p>
      <w:pPr>
        <w:spacing w:line="4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应修学分为本专业培养方案上规定的大一至大三学年间的全部必修课和</w:t>
      </w:r>
      <w:r>
        <w:rPr>
          <w:rFonts w:hint="eastAsia" w:ascii="仿宋" w:hAnsi="仿宋" w:eastAsia="仿宋" w:cs="仿宋"/>
          <w:color w:val="000000" w:themeColor="text1"/>
          <w:sz w:val="28"/>
          <w:szCs w:val="28"/>
          <w14:textFill>
            <w14:solidFill>
              <w14:schemeClr w14:val="tx1"/>
            </w14:solidFill>
          </w14:textFill>
        </w:rPr>
        <w:t>部分指定选修课</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部分指定选修课</w:t>
      </w:r>
      <w:r>
        <w:rPr>
          <w:rFonts w:hint="eastAsia" w:ascii="仿宋" w:hAnsi="仿宋" w:eastAsia="仿宋" w:cs="仿宋"/>
          <w:color w:val="000000" w:themeColor="text1"/>
          <w:sz w:val="28"/>
          <w:szCs w:val="28"/>
          <w:lang w:eastAsia="zh-CN"/>
          <w14:textFill>
            <w14:solidFill>
              <w14:schemeClr w14:val="tx1"/>
            </w14:solidFill>
          </w14:textFill>
        </w:rPr>
        <w:t>以班级为单位，组建班级推免工作小组，成员含班导及相关学生。采用投票的方式，确定专业选修课的有效范围与计算方式，常见的方式有：X门专业选修课选固定的N门课程，或者X门课程自由选择N门课程，最终推免成绩计算方案经班导同意，报教秘备案）</w:t>
      </w:r>
      <w:r>
        <w:rPr>
          <w:rFonts w:hint="eastAsia" w:ascii="仿宋" w:hAnsi="仿宋" w:eastAsia="仿宋" w:cs="仿宋"/>
          <w:color w:val="000000" w:themeColor="text1"/>
          <w:sz w:val="28"/>
          <w:szCs w:val="28"/>
          <w14:textFill>
            <w14:solidFill>
              <w14:schemeClr w14:val="tx1"/>
            </w14:solidFill>
          </w14:textFill>
        </w:rPr>
        <w:t>。因公派外出交流的学生，确因外出交流学习期间无法同时修习培养方案规定的部分必修课的，其平均学分绩计算按照实际所修的必修课计算。</w:t>
      </w:r>
    </w:p>
    <w:p>
      <w:pPr>
        <w:spacing w:line="4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凡是纳入计算的课程，不及格重修后达标的课程按60分计算，缓考课程按缓考后所得成绩计算，其他均按照首次成绩计算。</w:t>
      </w:r>
    </w:p>
    <w:p>
      <w:pPr>
        <w:spacing w:line="4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各专业（方向）的推免课程成绩计算方案，由班级评议小组在班级导师的指导下，充分听取班级意见后制定，方案在班级内公示无异议后，报学院党政联系会讨论通过后执行。</w:t>
      </w:r>
    </w:p>
    <w:p>
      <w:pPr>
        <w:widowControl/>
        <w:spacing w:before="156" w:beforeLines="50" w:after="156" w:afterLines="50" w:line="440" w:lineRule="exact"/>
        <w:ind w:firstLine="560" w:firstLineChars="200"/>
        <w:jc w:val="left"/>
        <w:rPr>
          <w:rFonts w:ascii="黑体" w:hAnsi="黑体" w:eastAsia="黑体" w:cs="仿宋"/>
          <w:color w:val="000000" w:themeColor="text1"/>
          <w:kern w:val="0"/>
          <w:sz w:val="28"/>
          <w:szCs w:val="28"/>
          <w:lang w:bidi="ar"/>
          <w14:textFill>
            <w14:solidFill>
              <w14:schemeClr w14:val="tx1"/>
            </w14:solidFill>
          </w14:textFill>
        </w:rPr>
      </w:pPr>
      <w:r>
        <w:rPr>
          <w:rFonts w:hint="eastAsia" w:ascii="黑体" w:hAnsi="黑体" w:eastAsia="黑体" w:cs="仿宋"/>
          <w:color w:val="000000" w:themeColor="text1"/>
          <w:kern w:val="0"/>
          <w:sz w:val="28"/>
          <w:szCs w:val="28"/>
          <w:lang w:bidi="ar"/>
          <w14:textFill>
            <w14:solidFill>
              <w14:schemeClr w14:val="tx1"/>
            </w14:solidFill>
          </w14:textFill>
        </w:rPr>
        <w:t>四、活动加分</w:t>
      </w:r>
    </w:p>
    <w:p>
      <w:pPr>
        <w:spacing w:line="4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普通学生按课程成绩占90%、学术活动等占10%的原则进行计分；经艺术教育中心认定的有艺术特长的学生（既包括以高水平艺术团身份招录的学生，也包括在艺术方面有特长的普通学生），按照课程成绩占90%、艺术专业活动等占10%的原则进行计分；经体育部认定的有体育特长的学生（既包括以高水平运动队身份招录的学生，也包含在体育方面有特长的普通学生），按课程成绩占80%、体育专业活动占20%的原则制定综合评价标准。</w:t>
      </w:r>
    </w:p>
    <w:p>
      <w:pPr>
        <w:spacing w:line="4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每个学生只可在学术活动加分、体育专业活动加分和艺术专业活动加分三种加分途径中选择一种进行加分，其他活动不予加分。</w:t>
      </w:r>
    </w:p>
    <w:p>
      <w:pPr>
        <w:spacing w:before="156" w:beforeLines="50" w:after="156" w:afterLines="50" w:line="44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（一）学术活动加分</w:t>
      </w:r>
    </w:p>
    <w:p>
      <w:pPr>
        <w:spacing w:after="156" w:afterLines="50" w:line="44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w:t>
      </w:r>
      <w:r>
        <w:rPr>
          <w:rFonts w:ascii="仿宋" w:hAnsi="仿宋" w:eastAsia="仿宋" w:cs="仿宋"/>
          <w:b/>
          <w:bCs/>
          <w:color w:val="000000" w:themeColor="text1"/>
          <w:sz w:val="28"/>
          <w:szCs w:val="28"/>
          <w14:textFill>
            <w14:solidFill>
              <w14:schemeClr w14:val="tx1"/>
            </w14:solidFill>
          </w14:textFill>
        </w:rPr>
        <w:t>.</w:t>
      </w:r>
      <w:r>
        <w:rPr>
          <w:rFonts w:hint="eastAsia" w:ascii="仿宋" w:hAnsi="仿宋" w:eastAsia="仿宋" w:cs="仿宋"/>
          <w:b/>
          <w:bCs/>
          <w:color w:val="000000" w:themeColor="text1"/>
          <w:sz w:val="28"/>
          <w:szCs w:val="28"/>
          <w14:textFill>
            <w14:solidFill>
              <w14:schemeClr w14:val="tx1"/>
            </w14:solidFill>
          </w14:textFill>
        </w:rPr>
        <w:t>发表论文加分</w:t>
      </w:r>
    </w:p>
    <w:p>
      <w:pPr>
        <w:adjustRightInd w:val="0"/>
        <w:snapToGrid w:val="0"/>
        <w:spacing w:line="440" w:lineRule="exact"/>
        <w:ind w:firstLine="560" w:firstLineChars="200"/>
        <w:rPr>
          <w:rFonts w:ascii="仿宋" w:hAnsi="仿宋" w:eastAsia="仿宋" w:cs="仿宋"/>
          <w:color w:val="000000" w:themeColor="text1"/>
          <w:kern w:val="0"/>
          <w:sz w:val="28"/>
          <w:szCs w:val="28"/>
          <w:highlight w:val="yellow"/>
          <w:lang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仅限学院学生本科阶段以武汉大学为第一完成单位，学生本人为独立作者或第一作者（含共同第一作者），在核心期刊及以上、高水平学术会议上发表的与学业相关的科研论文。限3篇代表作。同一成果发表于不同刊物的，不重复加分，只计最高分。</w:t>
      </w:r>
    </w:p>
    <w:p>
      <w:pPr>
        <w:adjustRightInd w:val="0"/>
        <w:snapToGrid w:val="0"/>
        <w:spacing w:line="440" w:lineRule="exact"/>
        <w:ind w:firstLine="560" w:firstLineChars="200"/>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w:t>
      </w:r>
      <w:r>
        <w:rPr>
          <w:rFonts w:ascii="仿宋" w:hAnsi="仿宋" w:eastAsia="仿宋" w:cs="仿宋"/>
          <w:color w:val="000000" w:themeColor="text1"/>
          <w:kern w:val="0"/>
          <w:sz w:val="28"/>
          <w:szCs w:val="28"/>
          <w:lang w:bidi="ar"/>
          <w14:textFill>
            <w14:solidFill>
              <w14:schemeClr w14:val="tx1"/>
            </w14:solidFill>
          </w14:textFill>
        </w:rPr>
        <w:t>1</w:t>
      </w:r>
      <w:r>
        <w:rPr>
          <w:rFonts w:hint="eastAsia" w:ascii="仿宋" w:hAnsi="仿宋" w:eastAsia="仿宋" w:cs="仿宋"/>
          <w:color w:val="000000" w:themeColor="text1"/>
          <w:kern w:val="0"/>
          <w:sz w:val="28"/>
          <w:szCs w:val="28"/>
          <w:lang w:bidi="ar"/>
          <w14:textFill>
            <w14:solidFill>
              <w14:schemeClr w14:val="tx1"/>
            </w14:solidFill>
          </w14:textFill>
        </w:rPr>
        <w:t>）在权威刊物上发表本专业学术论文一篇加5分；</w:t>
      </w:r>
    </w:p>
    <w:p>
      <w:pPr>
        <w:adjustRightInd w:val="0"/>
        <w:snapToGrid w:val="0"/>
        <w:spacing w:line="440" w:lineRule="exact"/>
        <w:ind w:firstLine="560" w:firstLineChars="200"/>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（2）在CSSCI来源期刊（不包括扩展版）上发表本专业学术论文一篇加3分；</w:t>
      </w:r>
    </w:p>
    <w:p>
      <w:pPr>
        <w:adjustRightInd w:val="0"/>
        <w:snapToGrid w:val="0"/>
        <w:spacing w:line="440" w:lineRule="exact"/>
        <w:ind w:firstLine="560" w:firstLineChars="200"/>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（3）在高水平学术会议上发表的学术论文一篇加1-2分。</w:t>
      </w:r>
    </w:p>
    <w:p>
      <w:pPr>
        <w:adjustRightInd w:val="0"/>
        <w:snapToGrid w:val="0"/>
        <w:spacing w:line="440" w:lineRule="exact"/>
        <w:ind w:firstLine="560" w:firstLineChars="200"/>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具体期刊及相关事宜由学院推免生遴选小组委任专家组认定。</w:t>
      </w:r>
    </w:p>
    <w:p>
      <w:pPr>
        <w:spacing w:before="156" w:beforeLines="50" w:after="156" w:afterLines="50" w:line="44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w:t>
      </w:r>
      <w:r>
        <w:rPr>
          <w:rFonts w:ascii="仿宋" w:hAnsi="仿宋" w:eastAsia="仿宋" w:cs="仿宋"/>
          <w:b/>
          <w:bCs/>
          <w:color w:val="000000" w:themeColor="text1"/>
          <w:sz w:val="28"/>
          <w:szCs w:val="28"/>
          <w14:textFill>
            <w14:solidFill>
              <w14:schemeClr w14:val="tx1"/>
            </w14:solidFill>
          </w14:textFill>
        </w:rPr>
        <w:t>.</w:t>
      </w:r>
      <w:r>
        <w:rPr>
          <w:rFonts w:hint="eastAsia" w:ascii="仿宋" w:hAnsi="仿宋" w:eastAsia="仿宋" w:cs="仿宋"/>
          <w:b/>
          <w:bCs/>
          <w:color w:val="000000" w:themeColor="text1"/>
          <w:sz w:val="28"/>
          <w:szCs w:val="28"/>
          <w14:textFill>
            <w14:solidFill>
              <w14:schemeClr w14:val="tx1"/>
            </w14:solidFill>
          </w14:textFill>
        </w:rPr>
        <w:t>参加学科竞赛加分</w:t>
      </w:r>
    </w:p>
    <w:p>
      <w:pPr>
        <w:widowControl/>
        <w:spacing w:line="440" w:lineRule="exact"/>
        <w:ind w:firstLine="560" w:firstLineChars="200"/>
        <w:jc w:val="left"/>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学校认可的学科竞赛分为Ⅰ类和Ⅱ类赛事，仅限学生本科阶段以武汉大学为第一完成单位并作为主力成员参加的与学业相关的学科竞赛获奖，限三项代表奖项。</w:t>
      </w:r>
    </w:p>
    <w:p>
      <w:pPr>
        <w:widowControl/>
        <w:tabs>
          <w:tab w:val="center" w:pos="4153"/>
        </w:tabs>
        <w:spacing w:line="440" w:lineRule="exact"/>
        <w:ind w:firstLine="560" w:firstLineChars="200"/>
        <w:jc w:val="left"/>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赛事分类及加分说明如下表：</w:t>
      </w:r>
    </w:p>
    <w:p>
      <w:pPr>
        <w:widowControl/>
        <w:tabs>
          <w:tab w:val="center" w:pos="4153"/>
        </w:tabs>
        <w:spacing w:line="440" w:lineRule="exact"/>
        <w:ind w:firstLine="560" w:firstLineChars="200"/>
        <w:jc w:val="left"/>
        <w:rPr>
          <w:rFonts w:ascii="仿宋" w:hAnsi="仿宋" w:eastAsia="仿宋" w:cs="仿宋"/>
          <w:color w:val="000000" w:themeColor="text1"/>
          <w:kern w:val="0"/>
          <w:sz w:val="28"/>
          <w:szCs w:val="28"/>
          <w:lang w:bidi="ar"/>
          <w14:textFill>
            <w14:solidFill>
              <w14:schemeClr w14:val="tx1"/>
            </w14:solidFill>
          </w14:textFill>
        </w:rPr>
      </w:pPr>
    </w:p>
    <w:p>
      <w:pPr>
        <w:widowControl/>
        <w:tabs>
          <w:tab w:val="center" w:pos="4153"/>
        </w:tabs>
        <w:spacing w:after="156" w:afterLines="50" w:line="440" w:lineRule="exact"/>
        <w:ind w:firstLine="643"/>
        <w:jc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b/>
          <w:bCs/>
          <w:color w:val="000000" w:themeColor="text1"/>
          <w:kern w:val="0"/>
          <w:sz w:val="32"/>
          <w:szCs w:val="32"/>
          <w:lang w:bidi="ar"/>
          <w14:textFill>
            <w14:solidFill>
              <w14:schemeClr w14:val="tx1"/>
            </w14:solidFill>
          </w14:textFill>
        </w:rPr>
        <w:t>学科竞赛类型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4788"/>
        <w:gridCol w:w="2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tcPr>
          <w:p>
            <w:pPr>
              <w:widowControl/>
              <w:spacing w:line="440" w:lineRule="exact"/>
              <w:jc w:val="center"/>
              <w:rPr>
                <w:rFonts w:ascii="仿宋" w:hAnsi="仿宋" w:eastAsia="仿宋" w:cs="仿宋"/>
                <w:b/>
                <w:bCs/>
                <w:color w:val="000000" w:themeColor="text1"/>
                <w:kern w:val="0"/>
                <w:sz w:val="28"/>
                <w:szCs w:val="28"/>
                <w:lang w:bidi="ar"/>
                <w14:textFill>
                  <w14:solidFill>
                    <w14:schemeClr w14:val="tx1"/>
                  </w14:solidFill>
                </w14:textFill>
              </w:rPr>
            </w:pPr>
            <w:r>
              <w:rPr>
                <w:rFonts w:hint="eastAsia" w:ascii="仿宋" w:hAnsi="仿宋" w:eastAsia="仿宋" w:cs="仿宋"/>
                <w:b/>
                <w:bCs/>
                <w:color w:val="000000" w:themeColor="text1"/>
                <w:kern w:val="0"/>
                <w:sz w:val="28"/>
                <w:szCs w:val="28"/>
                <w:lang w:bidi="ar"/>
                <w14:textFill>
                  <w14:solidFill>
                    <w14:schemeClr w14:val="tx1"/>
                  </w14:solidFill>
                </w14:textFill>
              </w:rPr>
              <w:t>类别</w:t>
            </w:r>
          </w:p>
        </w:tc>
        <w:tc>
          <w:tcPr>
            <w:tcW w:w="4788" w:type="dxa"/>
          </w:tcPr>
          <w:p>
            <w:pPr>
              <w:widowControl/>
              <w:spacing w:line="440" w:lineRule="exact"/>
              <w:jc w:val="center"/>
              <w:rPr>
                <w:rFonts w:ascii="仿宋" w:hAnsi="仿宋" w:eastAsia="仿宋" w:cs="仿宋"/>
                <w:b/>
                <w:bCs/>
                <w:color w:val="000000" w:themeColor="text1"/>
                <w:kern w:val="0"/>
                <w:sz w:val="28"/>
                <w:szCs w:val="28"/>
                <w:lang w:bidi="ar"/>
                <w14:textFill>
                  <w14:solidFill>
                    <w14:schemeClr w14:val="tx1"/>
                  </w14:solidFill>
                </w14:textFill>
              </w:rPr>
            </w:pPr>
            <w:r>
              <w:rPr>
                <w:rFonts w:hint="eastAsia" w:ascii="仿宋" w:hAnsi="仿宋" w:eastAsia="仿宋" w:cs="仿宋"/>
                <w:b/>
                <w:bCs/>
                <w:color w:val="000000" w:themeColor="text1"/>
                <w:kern w:val="0"/>
                <w:sz w:val="28"/>
                <w:szCs w:val="28"/>
                <w:lang w:bidi="ar"/>
                <w14:textFill>
                  <w14:solidFill>
                    <w14:schemeClr w14:val="tx1"/>
                  </w14:solidFill>
                </w14:textFill>
              </w:rPr>
              <w:t>竞赛项目</w:t>
            </w:r>
          </w:p>
        </w:tc>
        <w:tc>
          <w:tcPr>
            <w:tcW w:w="2785" w:type="dxa"/>
          </w:tcPr>
          <w:p>
            <w:pPr>
              <w:widowControl/>
              <w:spacing w:line="440" w:lineRule="exact"/>
              <w:ind w:firstLine="562"/>
              <w:jc w:val="left"/>
              <w:rPr>
                <w:rFonts w:ascii="仿宋" w:hAnsi="仿宋" w:eastAsia="仿宋" w:cs="仿宋"/>
                <w:b/>
                <w:bCs/>
                <w:color w:val="000000" w:themeColor="text1"/>
                <w:kern w:val="0"/>
                <w:sz w:val="28"/>
                <w:szCs w:val="28"/>
                <w:lang w:bidi="ar"/>
                <w14:textFill>
                  <w14:solidFill>
                    <w14:schemeClr w14:val="tx1"/>
                  </w14:solidFill>
                </w14:textFill>
              </w:rPr>
            </w:pPr>
            <w:r>
              <w:rPr>
                <w:rFonts w:hint="eastAsia" w:ascii="仿宋" w:hAnsi="仿宋" w:eastAsia="仿宋" w:cs="仿宋"/>
                <w:b/>
                <w:bCs/>
                <w:color w:val="000000" w:themeColor="text1"/>
                <w:kern w:val="0"/>
                <w:sz w:val="28"/>
                <w:szCs w:val="28"/>
                <w:lang w:bidi="ar"/>
                <w14:textFill>
                  <w14:solidFill>
                    <w14:schemeClr w14:val="tx1"/>
                  </w14:solidFill>
                </w14:textFill>
              </w:rPr>
              <w:t>加分说明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Align w:val="center"/>
          </w:tcPr>
          <w:p>
            <w:pPr>
              <w:jc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Ⅰ</w:t>
            </w:r>
            <w:r>
              <w:rPr>
                <w:rFonts w:hint="eastAsia" w:ascii="仿宋" w:hAnsi="仿宋" w:eastAsia="仿宋" w:cs="仿宋"/>
                <w:color w:val="000000" w:themeColor="text1"/>
                <w:sz w:val="28"/>
                <w:szCs w:val="28"/>
                <w14:textFill>
                  <w14:solidFill>
                    <w14:schemeClr w14:val="tx1"/>
                  </w14:solidFill>
                </w14:textFill>
              </w:rPr>
              <w:t>类</w:t>
            </w:r>
          </w:p>
        </w:tc>
        <w:tc>
          <w:tcPr>
            <w:tcW w:w="4788" w:type="dxa"/>
          </w:tcPr>
          <w:p>
            <w:pPr>
              <w:keepNext w:val="0"/>
              <w:keepLines w:val="0"/>
              <w:pageBreakBefore w:val="0"/>
              <w:widowControl/>
              <w:kinsoku/>
              <w:wordWrap/>
              <w:overflowPunct/>
              <w:topLinePunct w:val="0"/>
              <w:autoSpaceDE/>
              <w:autoSpaceDN/>
              <w:bidi w:val="0"/>
              <w:adjustRightInd/>
              <w:snapToGrid/>
              <w:spacing w:line="440" w:lineRule="exact"/>
              <w:ind w:firstLine="0"/>
              <w:jc w:val="left"/>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 xml:space="preserve">中国国际“互联网+”大学生创新创业大赛 </w:t>
            </w:r>
          </w:p>
          <w:p>
            <w:pPr>
              <w:keepNext w:val="0"/>
              <w:keepLines w:val="0"/>
              <w:pageBreakBefore w:val="0"/>
              <w:widowControl/>
              <w:kinsoku/>
              <w:wordWrap/>
              <w:overflowPunct/>
              <w:topLinePunct w:val="0"/>
              <w:autoSpaceDE/>
              <w:autoSpaceDN/>
              <w:bidi w:val="0"/>
              <w:adjustRightInd/>
              <w:snapToGrid/>
              <w:spacing w:line="440" w:lineRule="exact"/>
              <w:ind w:firstLine="0"/>
              <w:jc w:val="left"/>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 xml:space="preserve">“挑战杯”全国大学生课外学术科技作品竞赛 </w:t>
            </w:r>
          </w:p>
          <w:p>
            <w:pPr>
              <w:keepNext w:val="0"/>
              <w:keepLines w:val="0"/>
              <w:pageBreakBefore w:val="0"/>
              <w:widowControl/>
              <w:kinsoku/>
              <w:wordWrap/>
              <w:overflowPunct/>
              <w:topLinePunct w:val="0"/>
              <w:autoSpaceDE/>
              <w:autoSpaceDN/>
              <w:bidi w:val="0"/>
              <w:adjustRightInd/>
              <w:snapToGrid/>
              <w:spacing w:line="440" w:lineRule="exact"/>
              <w:ind w:firstLine="0"/>
              <w:jc w:val="left"/>
              <w:textAlignment w:val="auto"/>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“挑战杯”中国大学生创业计划竞赛</w:t>
            </w:r>
          </w:p>
          <w:p>
            <w:pPr>
              <w:keepNext w:val="0"/>
              <w:keepLines w:val="0"/>
              <w:pageBreakBefore w:val="0"/>
              <w:widowControl/>
              <w:kinsoku/>
              <w:wordWrap/>
              <w:overflowPunct/>
              <w:topLinePunct w:val="0"/>
              <w:autoSpaceDE/>
              <w:autoSpaceDN/>
              <w:bidi w:val="0"/>
              <w:adjustRightInd/>
              <w:snapToGrid/>
              <w:spacing w:line="440" w:lineRule="exact"/>
              <w:ind w:firstLine="0"/>
              <w:jc w:val="left"/>
              <w:textAlignment w:val="auto"/>
              <w:rPr>
                <w:color w:val="000000" w:themeColor="text1"/>
                <w14:textFill>
                  <w14:solidFill>
                    <w14:schemeClr w14:val="tx1"/>
                  </w14:solidFill>
                </w14:textFill>
              </w:rPr>
            </w:pPr>
            <w:r>
              <w:rPr>
                <w:rFonts w:ascii="仿宋" w:hAnsi="仿宋" w:eastAsia="仿宋" w:cs="仿宋"/>
                <w:color w:val="000000" w:themeColor="text1"/>
                <w:kern w:val="0"/>
                <w:sz w:val="28"/>
                <w:szCs w:val="28"/>
                <w:lang w:bidi="ar"/>
                <w14:textFill>
                  <w14:solidFill>
                    <w14:schemeClr w14:val="tx1"/>
                  </w14:solidFill>
                </w14:textFill>
              </w:rPr>
              <w:t xml:space="preserve">全国大学生数学建模竞赛 </w:t>
            </w:r>
          </w:p>
          <w:p>
            <w:pPr>
              <w:keepNext w:val="0"/>
              <w:keepLines w:val="0"/>
              <w:pageBreakBefore w:val="0"/>
              <w:widowControl/>
              <w:kinsoku/>
              <w:wordWrap/>
              <w:overflowPunct/>
              <w:topLinePunct w:val="0"/>
              <w:autoSpaceDE/>
              <w:autoSpaceDN/>
              <w:bidi w:val="0"/>
              <w:adjustRightInd/>
              <w:snapToGrid/>
              <w:spacing w:line="440" w:lineRule="exact"/>
              <w:ind w:firstLine="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全国大学生电子设计竞赛</w:t>
            </w: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 </w:t>
            </w:r>
          </w:p>
        </w:tc>
        <w:tc>
          <w:tcPr>
            <w:tcW w:w="2785" w:type="dxa"/>
          </w:tcPr>
          <w:p>
            <w:pPr>
              <w:widowControl/>
              <w:spacing w:line="440" w:lineRule="exact"/>
              <w:ind w:firstLine="560"/>
              <w:rPr>
                <w:color w:val="000000" w:themeColor="text1"/>
                <w14:textFill>
                  <w14:solidFill>
                    <w14:schemeClr w14:val="tx1"/>
                  </w14:solidFill>
                </w14:textFill>
              </w:rPr>
            </w:pPr>
            <w:r>
              <w:rPr>
                <w:rFonts w:ascii="仿宋" w:hAnsi="仿宋" w:eastAsia="仿宋" w:cs="仿宋"/>
                <w:color w:val="000000" w:themeColor="text1"/>
                <w:kern w:val="0"/>
                <w:sz w:val="28"/>
                <w:szCs w:val="28"/>
                <w:lang w:bidi="ar"/>
                <w14:textFill>
                  <w14:solidFill>
                    <w14:schemeClr w14:val="tx1"/>
                  </w14:solidFill>
                </w14:textFill>
              </w:rPr>
              <w:t>国家级一等奖及以上排名前五的成</w:t>
            </w:r>
            <w:r>
              <w:rPr>
                <w:rFonts w:hint="eastAsia" w:ascii="仿宋" w:hAnsi="仿宋" w:eastAsia="仿宋" w:cs="仿宋"/>
                <w:color w:val="000000" w:themeColor="text1"/>
                <w:kern w:val="0"/>
                <w:sz w:val="28"/>
                <w:szCs w:val="28"/>
                <w:lang w:bidi="ar"/>
                <w14:textFill>
                  <w14:solidFill>
                    <w14:schemeClr w14:val="tx1"/>
                  </w14:solidFill>
                </w14:textFill>
              </w:rPr>
              <w:t>员，学术活动加分按满分计算。其他获奖等级的加分细则如下表所示。</w:t>
            </w:r>
          </w:p>
          <w:p>
            <w:pPr>
              <w:widowControl/>
              <w:spacing w:line="440" w:lineRule="exact"/>
              <w:ind w:firstLine="560"/>
              <w:jc w:val="left"/>
              <w:rPr>
                <w:rFonts w:ascii="仿宋" w:hAnsi="仿宋" w:eastAsia="仿宋" w:cs="仿宋"/>
                <w:color w:val="000000" w:themeColor="text1"/>
                <w:kern w:val="0"/>
                <w:sz w:val="28"/>
                <w:szCs w:val="28"/>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Align w:val="center"/>
          </w:tcPr>
          <w:p>
            <w:pPr>
              <w:widowControl/>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Ⅱ类</w:t>
            </w:r>
          </w:p>
          <w:p>
            <w:pPr>
              <w:widowControl/>
              <w:spacing w:line="440" w:lineRule="exact"/>
              <w:ind w:firstLine="560"/>
              <w:jc w:val="center"/>
              <w:rPr>
                <w:rFonts w:ascii="仿宋" w:hAnsi="仿宋" w:eastAsia="仿宋" w:cs="仿宋"/>
                <w:color w:val="000000" w:themeColor="text1"/>
                <w:kern w:val="0"/>
                <w:sz w:val="28"/>
                <w:szCs w:val="28"/>
                <w:lang w:bidi="ar"/>
                <w14:textFill>
                  <w14:solidFill>
                    <w14:schemeClr w14:val="tx1"/>
                  </w14:solidFill>
                </w14:textFill>
              </w:rPr>
            </w:pPr>
          </w:p>
        </w:tc>
        <w:tc>
          <w:tcPr>
            <w:tcW w:w="4788"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jc w:val="center"/>
              <w:textAlignment w:val="auto"/>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2022年及以前，学校立项的赛事</w:t>
            </w:r>
          </w:p>
          <w:p>
            <w:pPr>
              <w:keepNext w:val="0"/>
              <w:keepLines w:val="0"/>
              <w:pageBreakBefore w:val="0"/>
              <w:widowControl/>
              <w:kinsoku/>
              <w:wordWrap/>
              <w:overflowPunct/>
              <w:topLinePunct w:val="0"/>
              <w:autoSpaceDE/>
              <w:autoSpaceDN/>
              <w:bidi w:val="0"/>
              <w:adjustRightInd/>
              <w:snapToGrid/>
              <w:spacing w:line="440" w:lineRule="exact"/>
              <w:ind w:firstLine="0"/>
              <w:jc w:val="center"/>
              <w:textAlignment w:val="auto"/>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2023年及以后，学校认定的赛事</w:t>
            </w:r>
          </w:p>
        </w:tc>
        <w:tc>
          <w:tcPr>
            <w:tcW w:w="2785" w:type="dxa"/>
          </w:tcPr>
          <w:p>
            <w:pPr>
              <w:widowControl/>
              <w:spacing w:line="440" w:lineRule="exact"/>
              <w:ind w:firstLine="560"/>
              <w:jc w:val="left"/>
              <w:rPr>
                <w:rFonts w:ascii="仿宋" w:hAnsi="仿宋" w:eastAsia="仿宋" w:cs="仿宋"/>
                <w:color w:val="000000" w:themeColor="text1"/>
                <w:kern w:val="0"/>
                <w:sz w:val="28"/>
                <w:szCs w:val="28"/>
                <w:lang w:bidi="ar"/>
                <w14:textFill>
                  <w14:solidFill>
                    <w14:schemeClr w14:val="tx1"/>
                  </w14:solidFill>
                </w14:textFill>
              </w:rPr>
            </w:pPr>
            <w:r>
              <w:rPr>
                <w:rFonts w:ascii="仿宋" w:hAnsi="仿宋" w:eastAsia="仿宋" w:cs="仿宋"/>
                <w:color w:val="000000" w:themeColor="text1"/>
                <w:kern w:val="0"/>
                <w:sz w:val="28"/>
                <w:szCs w:val="28"/>
                <w:lang w:bidi="ar"/>
                <w14:textFill>
                  <w14:solidFill>
                    <w14:schemeClr w14:val="tx1"/>
                  </w14:solidFill>
                </w14:textFill>
              </w:rPr>
              <w:t>单项赛事最高加分</w:t>
            </w:r>
            <w:r>
              <w:rPr>
                <w:rFonts w:hint="eastAsia" w:ascii="仿宋" w:hAnsi="仿宋" w:eastAsia="仿宋" w:cs="仿宋"/>
                <w:color w:val="000000" w:themeColor="text1"/>
                <w:kern w:val="0"/>
                <w:sz w:val="28"/>
                <w:szCs w:val="28"/>
                <w:lang w:bidi="ar"/>
                <w14:textFill>
                  <w14:solidFill>
                    <w14:schemeClr w14:val="tx1"/>
                  </w14:solidFill>
                </w14:textFill>
              </w:rPr>
              <w:t>不超过学术活动满分的60%。</w:t>
            </w:r>
          </w:p>
        </w:tc>
      </w:tr>
    </w:tbl>
    <w:p>
      <w:pPr>
        <w:spacing w:line="440" w:lineRule="exact"/>
        <w:ind w:firstLine="562"/>
        <w:jc w:val="center"/>
        <w:rPr>
          <w:rFonts w:ascii="仿宋" w:hAnsi="仿宋" w:eastAsia="仿宋" w:cs="仿宋"/>
          <w:b/>
          <w:bCs/>
          <w:color w:val="000000" w:themeColor="text1"/>
          <w:kern w:val="0"/>
          <w:sz w:val="28"/>
          <w:szCs w:val="28"/>
          <w:lang w:bidi="ar"/>
          <w14:textFill>
            <w14:solidFill>
              <w14:schemeClr w14:val="tx1"/>
            </w14:solidFill>
          </w14:textFill>
        </w:rPr>
      </w:pPr>
    </w:p>
    <w:p>
      <w:pPr>
        <w:spacing w:line="440" w:lineRule="exact"/>
        <w:ind w:firstLine="562"/>
        <w:jc w:val="center"/>
        <w:rPr>
          <w:rFonts w:ascii="仿宋" w:hAnsi="仿宋" w:eastAsia="仿宋" w:cs="仿宋"/>
          <w:b/>
          <w:bCs/>
          <w:color w:val="000000" w:themeColor="text1"/>
          <w:kern w:val="0"/>
          <w:sz w:val="28"/>
          <w:szCs w:val="28"/>
          <w:lang w:bidi="ar"/>
          <w14:textFill>
            <w14:solidFill>
              <w14:schemeClr w14:val="tx1"/>
            </w14:solidFill>
          </w14:textFill>
        </w:rPr>
      </w:pPr>
    </w:p>
    <w:p>
      <w:pPr>
        <w:spacing w:line="440" w:lineRule="exact"/>
        <w:ind w:firstLine="562"/>
        <w:jc w:val="center"/>
        <w:rPr>
          <w:rFonts w:ascii="仿宋" w:hAnsi="仿宋" w:eastAsia="仿宋" w:cs="仿宋"/>
          <w:b/>
          <w:bCs/>
          <w:color w:val="000000" w:themeColor="text1"/>
          <w:kern w:val="0"/>
          <w:sz w:val="28"/>
          <w:szCs w:val="28"/>
          <w:lang w:bidi="ar"/>
          <w14:textFill>
            <w14:solidFill>
              <w14:schemeClr w14:val="tx1"/>
            </w14:solidFill>
          </w14:textFill>
        </w:rPr>
      </w:pPr>
    </w:p>
    <w:p>
      <w:pPr>
        <w:spacing w:line="440" w:lineRule="exact"/>
        <w:ind w:firstLine="562"/>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kern w:val="0"/>
          <w:sz w:val="28"/>
          <w:szCs w:val="28"/>
          <w:lang w:bidi="ar"/>
          <w14:textFill>
            <w14:solidFill>
              <w14:schemeClr w14:val="tx1"/>
            </w14:solidFill>
          </w14:textFill>
        </w:rPr>
        <w:t>Ⅰ类</w:t>
      </w:r>
      <w:r>
        <w:rPr>
          <w:rFonts w:hint="eastAsia" w:ascii="仿宋" w:hAnsi="仿宋" w:eastAsia="仿宋" w:cs="仿宋"/>
          <w:b/>
          <w:bCs/>
          <w:color w:val="000000" w:themeColor="text1"/>
          <w:sz w:val="28"/>
          <w:szCs w:val="28"/>
          <w14:textFill>
            <w14:solidFill>
              <w14:schemeClr w14:val="tx1"/>
            </w14:solidFill>
          </w14:textFill>
        </w:rPr>
        <w:t>赛事加分</w:t>
      </w:r>
    </w:p>
    <w:tbl>
      <w:tblPr>
        <w:tblStyle w:val="6"/>
        <w:tblpPr w:leftFromText="180" w:rightFromText="180" w:vertAnchor="text" w:horzAnchor="page" w:tblpXSpec="center" w:tblpY="122"/>
        <w:tblOverlap w:val="never"/>
        <w:tblW w:w="8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3045"/>
        <w:gridCol w:w="1230"/>
        <w:gridCol w:w="1284"/>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6" w:hRule="atLeast"/>
          <w:jc w:val="center"/>
        </w:trPr>
        <w:tc>
          <w:tcPr>
            <w:tcW w:w="1348" w:type="dxa"/>
            <w:vAlign w:val="center"/>
          </w:tcPr>
          <w:p>
            <w:pPr>
              <w:spacing w:line="440" w:lineRule="exact"/>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获奖名次</w:t>
            </w:r>
          </w:p>
        </w:tc>
        <w:tc>
          <w:tcPr>
            <w:tcW w:w="3045" w:type="dxa"/>
            <w:vAlign w:val="center"/>
          </w:tcPr>
          <w:p>
            <w:pPr>
              <w:spacing w:line="440" w:lineRule="exact"/>
              <w:ind w:firstLine="843" w:firstLineChars="300"/>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获奖等级</w:t>
            </w:r>
          </w:p>
        </w:tc>
        <w:tc>
          <w:tcPr>
            <w:tcW w:w="1230" w:type="dxa"/>
            <w:vAlign w:val="center"/>
          </w:tcPr>
          <w:p>
            <w:pPr>
              <w:spacing w:line="440" w:lineRule="exact"/>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国赛</w:t>
            </w:r>
          </w:p>
        </w:tc>
        <w:tc>
          <w:tcPr>
            <w:tcW w:w="1284" w:type="dxa"/>
            <w:vAlign w:val="center"/>
          </w:tcPr>
          <w:p>
            <w:pPr>
              <w:spacing w:line="440" w:lineRule="exact"/>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省赛</w:t>
            </w:r>
          </w:p>
        </w:tc>
        <w:tc>
          <w:tcPr>
            <w:tcW w:w="1223" w:type="dxa"/>
            <w:vAlign w:val="center"/>
          </w:tcPr>
          <w:p>
            <w:pPr>
              <w:spacing w:line="440" w:lineRule="exact"/>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校赛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8" w:type="dxa"/>
            <w:vAlign w:val="center"/>
          </w:tcPr>
          <w:p>
            <w:pPr>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p>
        </w:tc>
        <w:tc>
          <w:tcPr>
            <w:tcW w:w="3045" w:type="dxa"/>
            <w:vAlign w:val="center"/>
          </w:tcPr>
          <w:p>
            <w:pPr>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一等奖（金奖）及以上</w:t>
            </w:r>
          </w:p>
        </w:tc>
        <w:tc>
          <w:tcPr>
            <w:tcW w:w="1230" w:type="dxa"/>
            <w:vAlign w:val="center"/>
          </w:tcPr>
          <w:p>
            <w:pPr>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w:t>
            </w:r>
          </w:p>
        </w:tc>
        <w:tc>
          <w:tcPr>
            <w:tcW w:w="1284" w:type="dxa"/>
            <w:vAlign w:val="center"/>
          </w:tcPr>
          <w:p>
            <w:pPr>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p>
        </w:tc>
        <w:tc>
          <w:tcPr>
            <w:tcW w:w="1223" w:type="dxa"/>
            <w:vAlign w:val="center"/>
          </w:tcPr>
          <w:p>
            <w:pPr>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vAlign w:val="center"/>
          </w:tcPr>
          <w:p>
            <w:pPr>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2-4</w:t>
            </w:r>
          </w:p>
        </w:tc>
        <w:tc>
          <w:tcPr>
            <w:tcW w:w="3045" w:type="dxa"/>
            <w:vAlign w:val="center"/>
          </w:tcPr>
          <w:p>
            <w:pPr>
              <w:spacing w:line="440" w:lineRule="exact"/>
              <w:ind w:firstLine="560" w:firstLineChars="20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二等奖（银奖）</w:t>
            </w:r>
          </w:p>
        </w:tc>
        <w:tc>
          <w:tcPr>
            <w:tcW w:w="1230" w:type="dxa"/>
            <w:vAlign w:val="center"/>
          </w:tcPr>
          <w:p>
            <w:pPr>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w:t>
            </w:r>
          </w:p>
        </w:tc>
        <w:tc>
          <w:tcPr>
            <w:tcW w:w="1284" w:type="dxa"/>
            <w:vAlign w:val="center"/>
          </w:tcPr>
          <w:p>
            <w:pPr>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1.8</w:t>
            </w:r>
          </w:p>
        </w:tc>
        <w:tc>
          <w:tcPr>
            <w:tcW w:w="1223" w:type="dxa"/>
            <w:vAlign w:val="center"/>
          </w:tcPr>
          <w:p>
            <w:pPr>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vAlign w:val="center"/>
          </w:tcPr>
          <w:p>
            <w:pPr>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5-8</w:t>
            </w:r>
          </w:p>
        </w:tc>
        <w:tc>
          <w:tcPr>
            <w:tcW w:w="3045" w:type="dxa"/>
            <w:vAlign w:val="center"/>
          </w:tcPr>
          <w:p>
            <w:pPr>
              <w:spacing w:line="440" w:lineRule="exact"/>
              <w:ind w:firstLine="560" w:firstLineChars="20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三等奖（铜奖）</w:t>
            </w:r>
          </w:p>
        </w:tc>
        <w:tc>
          <w:tcPr>
            <w:tcW w:w="1230" w:type="dxa"/>
            <w:vAlign w:val="center"/>
          </w:tcPr>
          <w:p>
            <w:pPr>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w:t>
            </w:r>
          </w:p>
        </w:tc>
        <w:tc>
          <w:tcPr>
            <w:tcW w:w="1284" w:type="dxa"/>
            <w:vAlign w:val="center"/>
          </w:tcPr>
          <w:p>
            <w:pPr>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1.5</w:t>
            </w:r>
          </w:p>
        </w:tc>
        <w:tc>
          <w:tcPr>
            <w:tcW w:w="1223" w:type="dxa"/>
            <w:vAlign w:val="center"/>
          </w:tcPr>
          <w:p>
            <w:pPr>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w:t>
            </w:r>
          </w:p>
        </w:tc>
      </w:tr>
    </w:tbl>
    <w:p>
      <w:pPr>
        <w:spacing w:line="4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备注：</w:t>
      </w:r>
    </w:p>
    <w:p>
      <w:pPr>
        <w:widowControl/>
        <w:spacing w:line="44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（1）</w:t>
      </w:r>
      <w:r>
        <w:rPr>
          <w:rFonts w:hint="eastAsia" w:ascii="仿宋" w:hAnsi="仿宋" w:eastAsia="仿宋" w:cs="仿宋"/>
          <w:color w:val="000000" w:themeColor="text1"/>
          <w:sz w:val="28"/>
          <w:szCs w:val="28"/>
          <w:shd w:val="clear" w:color="auto" w:fill="FFFFFF"/>
          <w14:textFill>
            <w14:solidFill>
              <w14:schemeClr w14:val="tx1"/>
            </w14:solidFill>
          </w14:textFill>
        </w:rPr>
        <w:t>武汉大学“自强杯”大学生创业计划竞赛</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和武汉大学“自强杯”课外学术科技作品竞赛</w:t>
      </w:r>
      <w:r>
        <w:rPr>
          <w:rFonts w:hint="eastAsia" w:ascii="仿宋" w:hAnsi="仿宋" w:eastAsia="仿宋" w:cs="仿宋"/>
          <w:color w:val="000000" w:themeColor="text1"/>
          <w:sz w:val="28"/>
          <w:szCs w:val="28"/>
          <w:shd w:val="clear" w:color="auto" w:fill="FFFFFF"/>
          <w14:textFill>
            <w14:solidFill>
              <w14:schemeClr w14:val="tx1"/>
            </w14:solidFill>
          </w14:textFill>
        </w:rPr>
        <w:t>。</w:t>
      </w:r>
    </w:p>
    <w:p>
      <w:pPr>
        <w:spacing w:line="4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（2）参与不同赛事获奖可累计加分，但本项加分累计不超过10分。</w:t>
      </w:r>
    </w:p>
    <w:p>
      <w:pPr>
        <w:spacing w:line="4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（3）同类赛事参加不同等级比赛均获奖，按照最高等级加分，不重复加分。</w:t>
      </w:r>
    </w:p>
    <w:p>
      <w:pPr>
        <w:spacing w:line="440" w:lineRule="exact"/>
        <w:ind w:firstLine="562"/>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kern w:val="0"/>
          <w:sz w:val="28"/>
          <w:szCs w:val="28"/>
          <w:lang w:bidi="ar"/>
          <w14:textFill>
            <w14:solidFill>
              <w14:schemeClr w14:val="tx1"/>
            </w14:solidFill>
          </w14:textFill>
        </w:rPr>
        <w:t>Ⅱ类</w:t>
      </w:r>
      <w:r>
        <w:rPr>
          <w:rFonts w:hint="eastAsia" w:ascii="仿宋" w:hAnsi="仿宋" w:eastAsia="仿宋" w:cs="仿宋"/>
          <w:b/>
          <w:bCs/>
          <w:color w:val="000000" w:themeColor="text1"/>
          <w:sz w:val="28"/>
          <w:szCs w:val="28"/>
          <w14:textFill>
            <w14:solidFill>
              <w14:schemeClr w14:val="tx1"/>
            </w14:solidFill>
          </w14:textFill>
        </w:rPr>
        <w:t>赛事加分</w:t>
      </w:r>
    </w:p>
    <w:p>
      <w:pPr>
        <w:spacing w:line="440" w:lineRule="exact"/>
        <w:ind w:firstLine="562"/>
        <w:jc w:val="center"/>
        <w:rPr>
          <w:rFonts w:ascii="仿宋" w:hAnsi="仿宋" w:eastAsia="仿宋" w:cs="仿宋"/>
          <w:b/>
          <w:bCs/>
          <w:color w:val="000000" w:themeColor="text1"/>
          <w:sz w:val="28"/>
          <w:szCs w:val="28"/>
          <w14:textFill>
            <w14:solidFill>
              <w14:schemeClr w14:val="tx1"/>
            </w14:solidFill>
          </w14:textFill>
        </w:rPr>
      </w:pPr>
    </w:p>
    <w:tbl>
      <w:tblPr>
        <w:tblStyle w:val="6"/>
        <w:tblpPr w:leftFromText="180" w:rightFromText="180" w:vertAnchor="text" w:horzAnchor="page" w:tblpXSpec="center" w:tblpY="122"/>
        <w:tblOverlap w:val="never"/>
        <w:tblW w:w="8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3045"/>
        <w:gridCol w:w="1230"/>
        <w:gridCol w:w="1284"/>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348" w:type="dxa"/>
            <w:vAlign w:val="center"/>
          </w:tcPr>
          <w:p>
            <w:pPr>
              <w:spacing w:line="440" w:lineRule="exact"/>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获奖名次</w:t>
            </w:r>
          </w:p>
        </w:tc>
        <w:tc>
          <w:tcPr>
            <w:tcW w:w="3045" w:type="dxa"/>
            <w:vAlign w:val="center"/>
          </w:tcPr>
          <w:p>
            <w:pPr>
              <w:spacing w:line="440" w:lineRule="exact"/>
              <w:ind w:firstLine="843" w:firstLineChars="300"/>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获奖等级</w:t>
            </w:r>
          </w:p>
        </w:tc>
        <w:tc>
          <w:tcPr>
            <w:tcW w:w="1230" w:type="dxa"/>
            <w:vAlign w:val="center"/>
          </w:tcPr>
          <w:p>
            <w:pPr>
              <w:spacing w:line="440" w:lineRule="exact"/>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国赛</w:t>
            </w:r>
          </w:p>
        </w:tc>
        <w:tc>
          <w:tcPr>
            <w:tcW w:w="1284" w:type="dxa"/>
            <w:vAlign w:val="center"/>
          </w:tcPr>
          <w:p>
            <w:pPr>
              <w:spacing w:line="440" w:lineRule="exact"/>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省赛</w:t>
            </w:r>
          </w:p>
        </w:tc>
        <w:tc>
          <w:tcPr>
            <w:tcW w:w="1223" w:type="dxa"/>
            <w:vAlign w:val="center"/>
          </w:tcPr>
          <w:p>
            <w:pPr>
              <w:spacing w:line="440" w:lineRule="exact"/>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校赛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8" w:type="dxa"/>
            <w:vAlign w:val="center"/>
          </w:tcPr>
          <w:p>
            <w:pPr>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p>
        </w:tc>
        <w:tc>
          <w:tcPr>
            <w:tcW w:w="3045" w:type="dxa"/>
            <w:vAlign w:val="center"/>
          </w:tcPr>
          <w:p>
            <w:pPr>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一等奖（金奖）及以上</w:t>
            </w:r>
          </w:p>
        </w:tc>
        <w:tc>
          <w:tcPr>
            <w:tcW w:w="1230" w:type="dxa"/>
            <w:vAlign w:val="center"/>
          </w:tcPr>
          <w:p>
            <w:pPr>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w:t>
            </w:r>
          </w:p>
        </w:tc>
        <w:tc>
          <w:tcPr>
            <w:tcW w:w="1284" w:type="dxa"/>
            <w:vAlign w:val="center"/>
          </w:tcPr>
          <w:p>
            <w:pPr>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1.5</w:t>
            </w:r>
          </w:p>
        </w:tc>
        <w:tc>
          <w:tcPr>
            <w:tcW w:w="1223" w:type="dxa"/>
            <w:vAlign w:val="center"/>
          </w:tcPr>
          <w:p>
            <w:pPr>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vAlign w:val="center"/>
          </w:tcPr>
          <w:p>
            <w:pPr>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2-4</w:t>
            </w:r>
          </w:p>
        </w:tc>
        <w:tc>
          <w:tcPr>
            <w:tcW w:w="3045" w:type="dxa"/>
            <w:vAlign w:val="center"/>
          </w:tcPr>
          <w:p>
            <w:pPr>
              <w:spacing w:line="440" w:lineRule="exact"/>
              <w:ind w:firstLine="560" w:firstLineChars="20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二等奖（银奖）</w:t>
            </w:r>
          </w:p>
        </w:tc>
        <w:tc>
          <w:tcPr>
            <w:tcW w:w="1230" w:type="dxa"/>
            <w:vAlign w:val="center"/>
          </w:tcPr>
          <w:p>
            <w:pPr>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p>
        </w:tc>
        <w:tc>
          <w:tcPr>
            <w:tcW w:w="1284" w:type="dxa"/>
            <w:vAlign w:val="center"/>
          </w:tcPr>
          <w:p>
            <w:pPr>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w:t>
            </w:r>
          </w:p>
        </w:tc>
        <w:tc>
          <w:tcPr>
            <w:tcW w:w="1223" w:type="dxa"/>
            <w:vAlign w:val="center"/>
          </w:tcPr>
          <w:p>
            <w:pPr>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vAlign w:val="center"/>
          </w:tcPr>
          <w:p>
            <w:pPr>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5-8</w:t>
            </w:r>
          </w:p>
        </w:tc>
        <w:tc>
          <w:tcPr>
            <w:tcW w:w="3045" w:type="dxa"/>
            <w:vAlign w:val="center"/>
          </w:tcPr>
          <w:p>
            <w:pPr>
              <w:spacing w:line="440" w:lineRule="exact"/>
              <w:ind w:firstLine="560" w:firstLineChars="20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三等奖（铜奖）</w:t>
            </w:r>
          </w:p>
        </w:tc>
        <w:tc>
          <w:tcPr>
            <w:tcW w:w="1230" w:type="dxa"/>
            <w:vAlign w:val="center"/>
          </w:tcPr>
          <w:p>
            <w:pPr>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p>
        </w:tc>
        <w:tc>
          <w:tcPr>
            <w:tcW w:w="1284" w:type="dxa"/>
            <w:vAlign w:val="center"/>
          </w:tcPr>
          <w:p>
            <w:pPr>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p>
        </w:tc>
        <w:tc>
          <w:tcPr>
            <w:tcW w:w="1223" w:type="dxa"/>
            <w:vAlign w:val="center"/>
          </w:tcPr>
          <w:p>
            <w:pPr>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w:t>
            </w:r>
          </w:p>
        </w:tc>
      </w:tr>
    </w:tbl>
    <w:p>
      <w:pPr>
        <w:spacing w:line="4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备注：</w:t>
      </w:r>
    </w:p>
    <w:p>
      <w:pPr>
        <w:widowControl/>
        <w:spacing w:line="440" w:lineRule="exact"/>
        <w:ind w:firstLine="560" w:firstLineChars="200"/>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（1）同一项目参加不同等级比赛均获奖，按照最高等级加分，不重复加分。</w:t>
      </w:r>
    </w:p>
    <w:p>
      <w:pPr>
        <w:widowControl/>
        <w:spacing w:line="440" w:lineRule="exact"/>
        <w:ind w:firstLine="560" w:firstLineChars="200"/>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kern w:val="0"/>
          <w:sz w:val="28"/>
          <w:szCs w:val="28"/>
          <w:lang w:bidi="ar"/>
          <w14:textFill>
            <w14:solidFill>
              <w14:schemeClr w14:val="tx1"/>
            </w14:solidFill>
          </w14:textFill>
        </w:rPr>
        <w:t>Ⅱ类赛事中单项赛事最高加分不超过学术活动满分的60%，参加不同赛事累计加分</w:t>
      </w:r>
      <w:r>
        <w:rPr>
          <w:rFonts w:ascii="仿宋" w:hAnsi="仿宋" w:eastAsia="仿宋" w:cs="仿宋"/>
          <w:color w:val="000000" w:themeColor="text1"/>
          <w:kern w:val="0"/>
          <w:sz w:val="28"/>
          <w:szCs w:val="28"/>
          <w:lang w:bidi="ar"/>
          <w14:textFill>
            <w14:solidFill>
              <w14:schemeClr w14:val="tx1"/>
            </w14:solidFill>
          </w14:textFill>
        </w:rPr>
        <w:t>不超过学术</w:t>
      </w:r>
      <w:r>
        <w:rPr>
          <w:rFonts w:hint="eastAsia" w:ascii="仿宋" w:hAnsi="仿宋" w:eastAsia="仿宋" w:cs="仿宋"/>
          <w:color w:val="000000" w:themeColor="text1"/>
          <w:kern w:val="0"/>
          <w:sz w:val="28"/>
          <w:szCs w:val="28"/>
          <w:lang w:bidi="ar"/>
          <w14:textFill>
            <w14:solidFill>
              <w14:schemeClr w14:val="tx1"/>
            </w14:solidFill>
          </w14:textFill>
        </w:rPr>
        <w:t>活动满分的80%。</w:t>
      </w:r>
    </w:p>
    <w:p>
      <w:pPr>
        <w:spacing w:before="154" w:line="228" w:lineRule="auto"/>
        <w:ind w:left="838"/>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w:t>
      </w:r>
      <w:r>
        <w:rPr>
          <w:rFonts w:ascii="仿宋" w:hAnsi="仿宋" w:eastAsia="仿宋" w:cs="仿宋"/>
          <w:b/>
          <w:bCs/>
          <w:color w:val="000000" w:themeColor="text1"/>
          <w:sz w:val="28"/>
          <w:szCs w:val="28"/>
          <w14:textFill>
            <w14:solidFill>
              <w14:schemeClr w14:val="tx1"/>
            </w14:solidFill>
          </w14:textFill>
        </w:rPr>
        <w:t>.</w:t>
      </w:r>
      <w:r>
        <w:rPr>
          <w:rFonts w:hint="eastAsia" w:ascii="仿宋" w:hAnsi="仿宋" w:eastAsia="仿宋" w:cs="仿宋"/>
          <w:b/>
          <w:bCs/>
          <w:color w:val="000000" w:themeColor="text1"/>
          <w:sz w:val="28"/>
          <w:szCs w:val="28"/>
          <w14:textFill>
            <w14:solidFill>
              <w14:schemeClr w14:val="tx1"/>
            </w14:solidFill>
          </w14:textFill>
        </w:rPr>
        <w:t>参加国家级大学生科研训练项目加分</w:t>
      </w:r>
    </w:p>
    <w:p>
      <w:pPr>
        <w:numPr>
          <w:ilvl w:val="255"/>
          <w:numId w:val="0"/>
        </w:numPr>
        <w:spacing w:line="440" w:lineRule="exact"/>
        <w:ind w:firstLine="560" w:firstLineChars="200"/>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学生代表武汉大学获批国家自然科学基金青年学生基础研究项目的，其学术活动加分按满分计算。</w:t>
      </w:r>
    </w:p>
    <w:p>
      <w:pPr>
        <w:numPr>
          <w:ilvl w:val="255"/>
          <w:numId w:val="0"/>
        </w:numPr>
        <w:spacing w:line="440" w:lineRule="exact"/>
        <w:ind w:firstLine="560" w:firstLineChars="200"/>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参加武汉大学立项的国家级大学生创新创业训练计划项目，且结题验收结果为良好及以上可加分。</w:t>
      </w:r>
    </w:p>
    <w:p>
      <w:pPr>
        <w:numPr>
          <w:ilvl w:val="255"/>
          <w:numId w:val="0"/>
        </w:numPr>
        <w:spacing w:line="4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立项署名本单位的，项目负责人加0.6分，第二参与人加0.4分，其他参与人加0.2分。立项署名非本单位的，第二参与人加0.1分，其他参与人加0.05分。</w:t>
      </w:r>
    </w:p>
    <w:p>
      <w:pPr>
        <w:widowControl/>
        <w:spacing w:before="156" w:beforeLines="50" w:after="156" w:afterLines="50" w:line="440" w:lineRule="exact"/>
        <w:ind w:left="279" w:leftChars="133" w:firstLine="281" w:firstLineChars="100"/>
        <w:jc w:val="lef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4</w:t>
      </w:r>
      <w:r>
        <w:rPr>
          <w:rFonts w:ascii="仿宋" w:hAnsi="仿宋" w:eastAsia="仿宋" w:cs="仿宋"/>
          <w:b/>
          <w:bCs/>
          <w:color w:val="000000" w:themeColor="text1"/>
          <w:sz w:val="28"/>
          <w:szCs w:val="28"/>
          <w14:textFill>
            <w14:solidFill>
              <w14:schemeClr w14:val="tx1"/>
            </w14:solidFill>
          </w14:textFill>
        </w:rPr>
        <w:t>.</w:t>
      </w:r>
      <w:r>
        <w:rPr>
          <w:rFonts w:hint="eastAsia" w:ascii="仿宋" w:hAnsi="仿宋" w:eastAsia="仿宋" w:cs="仿宋"/>
          <w:b/>
          <w:bCs/>
          <w:color w:val="000000" w:themeColor="text1"/>
          <w:sz w:val="28"/>
          <w:szCs w:val="28"/>
          <w14:textFill>
            <w14:solidFill>
              <w14:schemeClr w14:val="tx1"/>
            </w14:solidFill>
          </w14:textFill>
        </w:rPr>
        <w:t xml:space="preserve">获得专利加分 </w:t>
      </w:r>
    </w:p>
    <w:p>
      <w:pPr>
        <w:widowControl/>
        <w:spacing w:line="440" w:lineRule="exact"/>
        <w:ind w:firstLine="560" w:firstLineChars="200"/>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仅限学生本科阶段以武汉大学为第一完成单位，学生本人为第一完成人，通过武汉大学科学技术发展研究院完成与本专业相关的国家（国际）专利证书，具体专利种类由学院推免生遴选小组认定。</w:t>
      </w:r>
    </w:p>
    <w:p>
      <w:pPr>
        <w:widowControl/>
        <w:spacing w:before="156" w:beforeLines="50" w:after="156" w:afterLines="50" w:line="440" w:lineRule="exact"/>
        <w:ind w:firstLine="562" w:firstLineChars="200"/>
        <w:jc w:val="lef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kern w:val="0"/>
          <w:sz w:val="28"/>
          <w:szCs w:val="28"/>
          <w:lang w:bidi="ar"/>
          <w14:textFill>
            <w14:solidFill>
              <w14:schemeClr w14:val="tx1"/>
            </w14:solidFill>
          </w14:textFill>
        </w:rPr>
        <w:t xml:space="preserve">（二）体育、艺术专业活动加分 </w:t>
      </w:r>
    </w:p>
    <w:p>
      <w:pPr>
        <w:widowControl/>
        <w:spacing w:line="440" w:lineRule="exact"/>
        <w:ind w:firstLine="562" w:firstLineChars="200"/>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w:t>
      </w:r>
      <w:r>
        <w:rPr>
          <w:rFonts w:ascii="仿宋" w:hAnsi="仿宋" w:eastAsia="仿宋" w:cs="仿宋"/>
          <w:b/>
          <w:bCs/>
          <w:color w:val="000000" w:themeColor="text1"/>
          <w:sz w:val="28"/>
          <w:szCs w:val="28"/>
          <w14:textFill>
            <w14:solidFill>
              <w14:schemeClr w14:val="tx1"/>
            </w14:solidFill>
          </w14:textFill>
        </w:rPr>
        <w:t>.体育专业活动加分：</w:t>
      </w:r>
      <w:r>
        <w:rPr>
          <w:rFonts w:ascii="仿宋" w:hAnsi="仿宋" w:eastAsia="仿宋" w:cs="仿宋"/>
          <w:color w:val="000000" w:themeColor="text1"/>
          <w:kern w:val="0"/>
          <w:sz w:val="28"/>
          <w:szCs w:val="28"/>
          <w:lang w:bidi="ar"/>
          <w14:textFill>
            <w14:solidFill>
              <w14:schemeClr w14:val="tx1"/>
            </w14:solidFill>
          </w14:textFill>
        </w:rPr>
        <w:t>代表武汉大学参加全国学生运动会、全国大学生体育单项赛事及更高级别赛事，获奖加分说明如下表，具体赛事由体育部认定。</w:t>
      </w:r>
    </w:p>
    <w:tbl>
      <w:tblPr>
        <w:tblStyle w:val="16"/>
        <w:tblW w:w="8300" w:type="dxa"/>
        <w:tblInd w:w="1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08"/>
        <w:gridCol w:w="58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300" w:type="dxa"/>
            <w:gridSpan w:val="2"/>
          </w:tcPr>
          <w:p>
            <w:pPr>
              <w:spacing w:line="440" w:lineRule="exact"/>
              <w:jc w:val="center"/>
              <w:rPr>
                <w:color w:val="000000" w:themeColor="text1"/>
                <w14:textFill>
                  <w14:solidFill>
                    <w14:schemeClr w14:val="tx1"/>
                  </w14:solidFill>
                </w14:textFill>
              </w:rPr>
            </w:pPr>
            <w:r>
              <w:rPr>
                <w:rFonts w:ascii="仿宋" w:hAnsi="仿宋" w:eastAsia="仿宋" w:cs="仿宋"/>
                <w:b/>
                <w:bCs/>
                <w:color w:val="000000" w:themeColor="text1"/>
                <w:sz w:val="28"/>
                <w:szCs w:val="28"/>
                <w14:textFill>
                  <w14:solidFill>
                    <w14:schemeClr w14:val="tx1"/>
                  </w14:solidFill>
                </w14:textFill>
              </w:rPr>
              <w:t>非阳光组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408" w:type="dxa"/>
          </w:tcPr>
          <w:p>
            <w:pPr>
              <w:spacing w:line="440" w:lineRule="exact"/>
              <w:ind w:firstLine="560"/>
              <w:jc w:val="left"/>
              <w:rPr>
                <w:rFonts w:ascii="仿宋" w:hAnsi="仿宋" w:eastAsia="仿宋" w:cs="仿宋"/>
                <w:b/>
                <w:bCs/>
                <w:color w:val="000000" w:themeColor="text1"/>
                <w:sz w:val="28"/>
                <w:szCs w:val="28"/>
                <w14:textFill>
                  <w14:solidFill>
                    <w14:schemeClr w14:val="tx1"/>
                  </w14:solidFill>
                </w14:textFill>
              </w:rPr>
            </w:pPr>
            <w:r>
              <w:rPr>
                <w:rFonts w:ascii="仿宋" w:hAnsi="仿宋" w:eastAsia="仿宋" w:cs="仿宋"/>
                <w:b/>
                <w:bCs/>
                <w:color w:val="000000" w:themeColor="text1"/>
                <w:sz w:val="28"/>
                <w:szCs w:val="28"/>
                <w14:textFill>
                  <w14:solidFill>
                    <w14:schemeClr w14:val="tx1"/>
                  </w14:solidFill>
                </w14:textFill>
              </w:rPr>
              <w:t>获奖等次</w:t>
            </w:r>
          </w:p>
        </w:tc>
        <w:tc>
          <w:tcPr>
            <w:tcW w:w="5892" w:type="dxa"/>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仿宋" w:hAnsi="仿宋" w:eastAsia="仿宋" w:cs="仿宋"/>
                <w:b/>
                <w:bCs/>
                <w:color w:val="000000" w:themeColor="text1"/>
                <w:sz w:val="28"/>
                <w:szCs w:val="28"/>
                <w14:textFill>
                  <w14:solidFill>
                    <w14:schemeClr w14:val="tx1"/>
                  </w14:solidFill>
                </w14:textFill>
              </w:rPr>
            </w:pPr>
            <w:r>
              <w:rPr>
                <w:rFonts w:ascii="仿宋" w:hAnsi="仿宋" w:eastAsia="仿宋" w:cs="仿宋"/>
                <w:b/>
                <w:bCs/>
                <w:color w:val="000000" w:themeColor="text1"/>
                <w:sz w:val="28"/>
                <w:szCs w:val="28"/>
                <w14:textFill>
                  <w14:solidFill>
                    <w14:schemeClr w14:val="tx1"/>
                  </w14:solidFill>
                </w14:textFill>
              </w:rPr>
              <w:t>加分说明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2408" w:type="dxa"/>
          </w:tcPr>
          <w:p>
            <w:pPr>
              <w:spacing w:line="440" w:lineRule="exact"/>
              <w:ind w:firstLine="560"/>
              <w:jc w:val="left"/>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前八名</w:t>
            </w:r>
          </w:p>
        </w:tc>
        <w:tc>
          <w:tcPr>
            <w:tcW w:w="5892" w:type="dxa"/>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专业活动得分按满分计算</w:t>
            </w:r>
          </w:p>
        </w:tc>
      </w:tr>
    </w:tbl>
    <w:tbl>
      <w:tblPr>
        <w:tblStyle w:val="16"/>
        <w:tblpPr w:leftFromText="180" w:rightFromText="180" w:vertAnchor="text" w:horzAnchor="page" w:tblpX="1988" w:tblpY="168"/>
        <w:tblOverlap w:val="never"/>
        <w:tblW w:w="830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08"/>
        <w:gridCol w:w="58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300" w:type="dxa"/>
            <w:gridSpan w:val="2"/>
          </w:tcPr>
          <w:p>
            <w:pPr>
              <w:spacing w:line="440" w:lineRule="exact"/>
              <w:jc w:val="center"/>
              <w:rPr>
                <w:color w:val="000000" w:themeColor="text1"/>
                <w14:textFill>
                  <w14:solidFill>
                    <w14:schemeClr w14:val="tx1"/>
                  </w14:solidFill>
                </w14:textFill>
              </w:rPr>
            </w:pPr>
            <w:r>
              <w:rPr>
                <w:rFonts w:ascii="仿宋" w:hAnsi="仿宋" w:eastAsia="仿宋" w:cs="仿宋"/>
                <w:b/>
                <w:bCs/>
                <w:color w:val="000000" w:themeColor="text1"/>
                <w:sz w:val="28"/>
                <w:szCs w:val="28"/>
                <w14:textFill>
                  <w14:solidFill>
                    <w14:schemeClr w14:val="tx1"/>
                  </w14:solidFill>
                </w14:textFill>
              </w:rPr>
              <w:t>阳光组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08" w:type="dxa"/>
          </w:tcPr>
          <w:p>
            <w:pPr>
              <w:spacing w:line="440" w:lineRule="exact"/>
              <w:ind w:firstLine="560"/>
              <w:jc w:val="left"/>
              <w:rPr>
                <w:rFonts w:ascii="仿宋" w:hAnsi="仿宋" w:eastAsia="仿宋" w:cs="仿宋"/>
                <w:b/>
                <w:bCs/>
                <w:color w:val="000000" w:themeColor="text1"/>
                <w:sz w:val="28"/>
                <w:szCs w:val="28"/>
                <w14:textFill>
                  <w14:solidFill>
                    <w14:schemeClr w14:val="tx1"/>
                  </w14:solidFill>
                </w14:textFill>
              </w:rPr>
            </w:pPr>
            <w:r>
              <w:rPr>
                <w:rFonts w:ascii="仿宋" w:hAnsi="仿宋" w:eastAsia="仿宋" w:cs="仿宋"/>
                <w:b/>
                <w:bCs/>
                <w:color w:val="000000" w:themeColor="text1"/>
                <w:sz w:val="28"/>
                <w:szCs w:val="28"/>
                <w14:textFill>
                  <w14:solidFill>
                    <w14:schemeClr w14:val="tx1"/>
                  </w14:solidFill>
                </w14:textFill>
              </w:rPr>
              <w:t>获奖等次</w:t>
            </w:r>
          </w:p>
        </w:tc>
        <w:tc>
          <w:tcPr>
            <w:tcW w:w="5892" w:type="dxa"/>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仿宋" w:hAnsi="仿宋" w:eastAsia="仿宋" w:cs="仿宋"/>
                <w:b/>
                <w:bCs/>
                <w:color w:val="000000" w:themeColor="text1"/>
                <w:sz w:val="28"/>
                <w:szCs w:val="28"/>
                <w14:textFill>
                  <w14:solidFill>
                    <w14:schemeClr w14:val="tx1"/>
                  </w14:solidFill>
                </w14:textFill>
              </w:rPr>
            </w:pPr>
            <w:r>
              <w:rPr>
                <w:rFonts w:ascii="仿宋" w:hAnsi="仿宋" w:eastAsia="仿宋" w:cs="仿宋"/>
                <w:b/>
                <w:bCs/>
                <w:color w:val="000000" w:themeColor="text1"/>
                <w:sz w:val="28"/>
                <w:szCs w:val="28"/>
                <w14:textFill>
                  <w14:solidFill>
                    <w14:schemeClr w14:val="tx1"/>
                  </w14:solidFill>
                </w14:textFill>
              </w:rPr>
              <w:t>加分说明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08" w:type="dxa"/>
          </w:tcPr>
          <w:p>
            <w:pPr>
              <w:spacing w:line="440" w:lineRule="exact"/>
              <w:ind w:firstLine="560"/>
              <w:jc w:val="left"/>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第一名</w:t>
            </w:r>
          </w:p>
        </w:tc>
        <w:tc>
          <w:tcPr>
            <w:tcW w:w="5892" w:type="dxa"/>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专业活动加分不超过专业活动满分的 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08" w:type="dxa"/>
          </w:tcPr>
          <w:p>
            <w:pPr>
              <w:spacing w:line="440" w:lineRule="exact"/>
              <w:ind w:firstLine="560"/>
              <w:jc w:val="left"/>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第二名</w:t>
            </w:r>
          </w:p>
        </w:tc>
        <w:tc>
          <w:tcPr>
            <w:tcW w:w="5892" w:type="dxa"/>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专业活动加分不超过专业活动满分的 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08" w:type="dxa"/>
          </w:tcPr>
          <w:p>
            <w:pPr>
              <w:spacing w:line="440" w:lineRule="exact"/>
              <w:ind w:firstLine="560"/>
              <w:jc w:val="left"/>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第三名</w:t>
            </w:r>
          </w:p>
        </w:tc>
        <w:tc>
          <w:tcPr>
            <w:tcW w:w="5892" w:type="dxa"/>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专业活动加分不超过专业活动满分的 55%</w:t>
            </w:r>
          </w:p>
        </w:tc>
      </w:tr>
    </w:tbl>
    <w:p>
      <w:pPr>
        <w:widowControl/>
        <w:spacing w:line="440" w:lineRule="exact"/>
        <w:ind w:firstLine="562" w:firstLineChars="200"/>
        <w:rPr>
          <w:rFonts w:ascii="仿宋" w:hAnsi="仿宋" w:eastAsia="仿宋" w:cs="仿宋"/>
          <w:b/>
          <w:bCs/>
          <w:color w:val="000000" w:themeColor="text1"/>
          <w:sz w:val="28"/>
          <w:szCs w:val="28"/>
          <w14:textFill>
            <w14:solidFill>
              <w14:schemeClr w14:val="tx1"/>
            </w14:solidFill>
          </w14:textFill>
        </w:rPr>
      </w:pPr>
    </w:p>
    <w:p>
      <w:pPr>
        <w:widowControl/>
        <w:spacing w:line="440" w:lineRule="exact"/>
        <w:ind w:firstLine="562" w:firstLineChars="200"/>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w:t>
      </w:r>
      <w:r>
        <w:rPr>
          <w:rFonts w:ascii="仿宋" w:hAnsi="仿宋" w:eastAsia="仿宋" w:cs="仿宋"/>
          <w:b/>
          <w:bCs/>
          <w:color w:val="000000" w:themeColor="text1"/>
          <w:sz w:val="28"/>
          <w:szCs w:val="28"/>
          <w14:textFill>
            <w14:solidFill>
              <w14:schemeClr w14:val="tx1"/>
            </w14:solidFill>
          </w14:textFill>
        </w:rPr>
        <w:t>艺术专业活动加分：</w:t>
      </w:r>
      <w:r>
        <w:rPr>
          <w:rFonts w:ascii="仿宋" w:hAnsi="仿宋" w:eastAsia="仿宋" w:cs="仿宋"/>
          <w:color w:val="000000" w:themeColor="text1"/>
          <w:kern w:val="0"/>
          <w:sz w:val="28"/>
          <w:szCs w:val="28"/>
          <w:lang w:bidi="ar"/>
          <w14:textFill>
            <w14:solidFill>
              <w14:schemeClr w14:val="tx1"/>
            </w14:solidFill>
          </w14:textFill>
        </w:rPr>
        <w:t>作为主力成员代表武汉大学在国家级艺术比赛中获奖，比赛的种类和主力成员由艺术教育中心认定，获奖加分说明如下表。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840" w:type="dxa"/>
            <w:vAlign w:val="center"/>
          </w:tcPr>
          <w:p>
            <w:pPr>
              <w:spacing w:line="440" w:lineRule="exact"/>
              <w:jc w:val="center"/>
              <w:rPr>
                <w:rFonts w:ascii="仿宋" w:hAnsi="仿宋" w:eastAsia="仿宋" w:cs="仿宋"/>
                <w:color w:val="000000" w:themeColor="text1"/>
                <w:spacing w:val="-11"/>
                <w:sz w:val="28"/>
                <w:szCs w:val="28"/>
                <w:lang w:eastAsia="en-US"/>
                <w14:textOutline w14:w="5105" w14:cap="sq" w14:cmpd="sng" w14:algn="ctr">
                  <w14:solidFill>
                    <w14:srgbClr w14:val="000000"/>
                  </w14:solidFill>
                  <w14:prstDash w14:val="solid"/>
                  <w14:bevel/>
                </w14:textOutline>
                <w14:textFill>
                  <w14:solidFill>
                    <w14:schemeClr w14:val="tx1"/>
                  </w14:solidFill>
                </w14:textFill>
              </w:rPr>
            </w:pPr>
            <w:r>
              <w:rPr>
                <w:rFonts w:ascii="仿宋" w:hAnsi="仿宋" w:eastAsia="仿宋" w:cs="仿宋"/>
                <w:b/>
                <w:bCs/>
                <w:color w:val="000000" w:themeColor="text1"/>
                <w:sz w:val="28"/>
                <w:szCs w:val="28"/>
                <w14:textFill>
                  <w14:solidFill>
                    <w14:schemeClr w14:val="tx1"/>
                  </w14:solidFill>
                </w14:textFill>
              </w:rPr>
              <w:t>获奖等次</w:t>
            </w:r>
          </w:p>
        </w:tc>
        <w:tc>
          <w:tcPr>
            <w:tcW w:w="2841" w:type="dxa"/>
            <w:vAlign w:val="center"/>
          </w:tcPr>
          <w:p>
            <w:pPr>
              <w:spacing w:line="440" w:lineRule="exact"/>
              <w:jc w:val="center"/>
              <w:rPr>
                <w:rFonts w:ascii="仿宋" w:hAnsi="仿宋" w:eastAsia="仿宋" w:cs="仿宋"/>
                <w:color w:val="000000" w:themeColor="text1"/>
                <w:spacing w:val="-11"/>
                <w:sz w:val="28"/>
                <w:szCs w:val="28"/>
                <w:lang w:eastAsia="en-US"/>
                <w14:textOutline w14:w="5105" w14:cap="sq" w14:cmpd="sng" w14:algn="ctr">
                  <w14:solidFill>
                    <w14:srgbClr w14:val="000000"/>
                  </w14:solidFill>
                  <w14:prstDash w14:val="solid"/>
                  <w14:bevel/>
                </w14:textOutline>
                <w14:textFill>
                  <w14:solidFill>
                    <w14:schemeClr w14:val="tx1"/>
                  </w14:solidFill>
                </w14:textFill>
              </w:rPr>
            </w:pPr>
            <w:r>
              <w:rPr>
                <w:rFonts w:ascii="仿宋" w:hAnsi="仿宋" w:eastAsia="仿宋" w:cs="仿宋"/>
                <w:b/>
                <w:bCs/>
                <w:color w:val="000000" w:themeColor="text1"/>
                <w:sz w:val="28"/>
                <w:szCs w:val="28"/>
                <w14:textFill>
                  <w14:solidFill>
                    <w14:schemeClr w14:val="tx1"/>
                  </w14:solidFill>
                </w14:textFill>
              </w:rPr>
              <w:t>个人比赛加分说明</w:t>
            </w:r>
          </w:p>
        </w:tc>
        <w:tc>
          <w:tcPr>
            <w:tcW w:w="2841" w:type="dxa"/>
            <w:vAlign w:val="center"/>
          </w:tcPr>
          <w:p>
            <w:pPr>
              <w:spacing w:line="440" w:lineRule="exact"/>
              <w:jc w:val="center"/>
              <w:rPr>
                <w:rFonts w:ascii="仿宋" w:hAnsi="仿宋" w:eastAsia="仿宋" w:cs="仿宋"/>
                <w:color w:val="000000" w:themeColor="text1"/>
                <w:spacing w:val="-11"/>
                <w:sz w:val="28"/>
                <w:szCs w:val="28"/>
                <w:lang w:eastAsia="en-US"/>
                <w14:textOutline w14:w="5105" w14:cap="sq" w14:cmpd="sng" w14:algn="ctr">
                  <w14:solidFill>
                    <w14:srgbClr w14:val="000000"/>
                  </w14:solidFill>
                  <w14:prstDash w14:val="solid"/>
                  <w14:bevel/>
                </w14:textOutline>
                <w14:textFill>
                  <w14:solidFill>
                    <w14:schemeClr w14:val="tx1"/>
                  </w14:solidFill>
                </w14:textFill>
              </w:rPr>
            </w:pPr>
            <w:r>
              <w:rPr>
                <w:rFonts w:ascii="仿宋" w:hAnsi="仿宋" w:eastAsia="仿宋" w:cs="仿宋"/>
                <w:b/>
                <w:bCs/>
                <w:color w:val="000000" w:themeColor="text1"/>
                <w:sz w:val="28"/>
                <w:szCs w:val="28"/>
                <w14:textFill>
                  <w14:solidFill>
                    <w14:schemeClr w14:val="tx1"/>
                  </w14:solidFill>
                </w14:textFill>
              </w:rPr>
              <w:t>团体比赛加分说明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pacing w:line="440" w:lineRule="exact"/>
              <w:ind w:firstLine="56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特等奖及以上</w:t>
            </w:r>
          </w:p>
        </w:tc>
        <w:tc>
          <w:tcPr>
            <w:tcW w:w="2841"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专业活动加分按满分计算</w:t>
            </w:r>
          </w:p>
        </w:tc>
        <w:tc>
          <w:tcPr>
            <w:tcW w:w="2841"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专业活动加分不超过专业活动满分的50%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pacing w:line="440" w:lineRule="exact"/>
              <w:ind w:firstLine="56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一等奖或金奖</w:t>
            </w:r>
          </w:p>
        </w:tc>
        <w:tc>
          <w:tcPr>
            <w:tcW w:w="2841"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专业活动加分不超过专业活动满分的50%</w:t>
            </w:r>
          </w:p>
        </w:tc>
        <w:tc>
          <w:tcPr>
            <w:tcW w:w="2841"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专业活动加分不超过专业活动满分的30%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pacing w:line="440" w:lineRule="exact"/>
              <w:ind w:firstLine="56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二等奖</w:t>
            </w:r>
          </w:p>
        </w:tc>
        <w:tc>
          <w:tcPr>
            <w:tcW w:w="2841"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专业活动加分不超过专业活动满分的20%</w:t>
            </w:r>
          </w:p>
        </w:tc>
        <w:tc>
          <w:tcPr>
            <w:tcW w:w="2841"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专业活动加分不超过专业活动满分的10%</w:t>
            </w:r>
          </w:p>
        </w:tc>
      </w:tr>
    </w:tbl>
    <w:p>
      <w:pPr>
        <w:widowControl/>
        <w:spacing w:before="156" w:beforeLines="50" w:after="156" w:afterLines="50" w:line="440" w:lineRule="exact"/>
        <w:ind w:firstLine="560" w:firstLineChars="200"/>
        <w:jc w:val="left"/>
        <w:rPr>
          <w:rFonts w:ascii="黑体" w:hAnsi="黑体" w:eastAsia="黑体" w:cs="仿宋"/>
          <w:color w:val="000000" w:themeColor="text1"/>
          <w:kern w:val="0"/>
          <w:sz w:val="28"/>
          <w:szCs w:val="28"/>
          <w:lang w:bidi="ar"/>
          <w14:textFill>
            <w14:solidFill>
              <w14:schemeClr w14:val="tx1"/>
            </w14:solidFill>
          </w14:textFill>
        </w:rPr>
      </w:pPr>
      <w:r>
        <w:rPr>
          <w:rFonts w:hint="eastAsia" w:ascii="黑体" w:hAnsi="黑体" w:eastAsia="黑体" w:cs="仿宋"/>
          <w:color w:val="000000" w:themeColor="text1"/>
          <w:kern w:val="0"/>
          <w:sz w:val="28"/>
          <w:szCs w:val="28"/>
          <w:lang w:bidi="ar"/>
          <w14:textFill>
            <w14:solidFill>
              <w14:schemeClr w14:val="tx1"/>
            </w14:solidFill>
          </w14:textFill>
        </w:rPr>
        <w:t>五、补充说明</w:t>
      </w:r>
    </w:p>
    <w:p>
      <w:pPr>
        <w:spacing w:line="4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（一）刊物级别根据学校有关文件规定确定，学生必须提供发表刊物</w:t>
      </w:r>
      <w:r>
        <w:rPr>
          <w:rFonts w:hint="eastAsia" w:ascii="仿宋" w:hAnsi="仿宋" w:eastAsia="仿宋" w:cs="仿宋"/>
          <w:b/>
          <w:bCs/>
          <w:color w:val="000000" w:themeColor="text1"/>
          <w:sz w:val="28"/>
          <w:szCs w:val="28"/>
          <w14:textFill>
            <w14:solidFill>
              <w14:schemeClr w14:val="tx1"/>
            </w14:solidFill>
          </w14:textFill>
        </w:rPr>
        <w:t>原件</w:t>
      </w:r>
      <w:r>
        <w:rPr>
          <w:rFonts w:hint="eastAsia" w:ascii="仿宋" w:hAnsi="仿宋" w:eastAsia="仿宋" w:cs="仿宋"/>
          <w:color w:val="000000" w:themeColor="text1"/>
          <w:sz w:val="28"/>
          <w:szCs w:val="28"/>
          <w14:textFill>
            <w14:solidFill>
              <w14:schemeClr w14:val="tx1"/>
            </w14:solidFill>
          </w14:textFill>
        </w:rPr>
        <w:t>。</w:t>
      </w:r>
    </w:p>
    <w:p>
      <w:pPr>
        <w:spacing w:line="4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（二）学科竞赛获奖者必须提供证书</w:t>
      </w:r>
      <w:r>
        <w:rPr>
          <w:rFonts w:hint="eastAsia" w:ascii="仿宋" w:hAnsi="仿宋" w:eastAsia="仿宋" w:cs="仿宋"/>
          <w:b/>
          <w:bCs/>
          <w:color w:val="000000" w:themeColor="text1"/>
          <w:sz w:val="28"/>
          <w:szCs w:val="28"/>
          <w14:textFill>
            <w14:solidFill>
              <w14:schemeClr w14:val="tx1"/>
            </w14:solidFill>
          </w14:textFill>
        </w:rPr>
        <w:t>原件</w:t>
      </w:r>
      <w:r>
        <w:rPr>
          <w:rFonts w:hint="eastAsia" w:ascii="仿宋" w:hAnsi="仿宋" w:eastAsia="仿宋" w:cs="仿宋"/>
          <w:color w:val="000000" w:themeColor="text1"/>
          <w:sz w:val="28"/>
          <w:szCs w:val="28"/>
          <w14:textFill>
            <w14:solidFill>
              <w14:schemeClr w14:val="tx1"/>
            </w14:solidFill>
          </w14:textFill>
        </w:rPr>
        <w:t>。</w:t>
      </w:r>
    </w:p>
    <w:p>
      <w:pPr>
        <w:spacing w:line="4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w:t>
      </w:r>
      <w:r>
        <w:rPr>
          <w:rFonts w:hint="eastAsia" w:ascii="仿宋" w:hAnsi="仿宋" w:eastAsia="仿宋" w:cs="仿宋"/>
          <w:color w:val="000000" w:themeColor="text1"/>
          <w:sz w:val="28"/>
          <w:szCs w:val="28"/>
          <w:lang w:val="en-US" w:eastAsia="zh-CN"/>
          <w14:textFill>
            <w14:solidFill>
              <w14:schemeClr w14:val="tx1"/>
            </w14:solidFill>
          </w14:textFill>
        </w:rPr>
        <w:t>除一类竞赛国家级一等奖及以上的</w:t>
      </w:r>
      <w:r>
        <w:rPr>
          <w:rFonts w:hint="eastAsia" w:ascii="仿宋" w:hAnsi="仿宋" w:eastAsia="仿宋" w:cs="仿宋"/>
          <w:color w:val="000000" w:themeColor="text1"/>
          <w:sz w:val="28"/>
          <w:szCs w:val="28"/>
          <w14:textFill>
            <w14:solidFill>
              <w14:schemeClr w14:val="tx1"/>
            </w14:solidFill>
          </w14:textFill>
        </w:rPr>
        <w:t>第一</w:t>
      </w:r>
      <w:r>
        <w:rPr>
          <w:rFonts w:hint="eastAsia" w:ascii="仿宋" w:hAnsi="仿宋" w:eastAsia="仿宋" w:cs="仿宋"/>
          <w:color w:val="000000" w:themeColor="text1"/>
          <w:sz w:val="28"/>
          <w:szCs w:val="28"/>
          <w:lang w:val="en-US" w:eastAsia="zh-CN"/>
          <w14:textFill>
            <w14:solidFill>
              <w14:schemeClr w14:val="tx1"/>
            </w14:solidFill>
          </w14:textFill>
        </w:rPr>
        <w:t>选手</w:t>
      </w:r>
      <w:r>
        <w:rPr>
          <w:rFonts w:hint="eastAsia" w:ascii="仿宋" w:hAnsi="仿宋" w:eastAsia="仿宋" w:cs="仿宋"/>
          <w:color w:val="000000" w:themeColor="text1"/>
          <w:sz w:val="28"/>
          <w:szCs w:val="28"/>
          <w14:textFill>
            <w14:solidFill>
              <w14:schemeClr w14:val="tx1"/>
            </w14:solidFill>
          </w14:textFill>
        </w:rPr>
        <w:t>得分为相应分值×1，第二</w:t>
      </w:r>
      <w:r>
        <w:rPr>
          <w:rFonts w:hint="eastAsia" w:ascii="仿宋" w:hAnsi="仿宋" w:eastAsia="仿宋" w:cs="仿宋"/>
          <w:color w:val="000000" w:themeColor="text1"/>
          <w:sz w:val="28"/>
          <w:szCs w:val="28"/>
          <w:lang w:val="en-US" w:eastAsia="zh-CN"/>
          <w14:textFill>
            <w14:solidFill>
              <w14:schemeClr w14:val="tx1"/>
            </w14:solidFill>
          </w14:textFill>
        </w:rPr>
        <w:t>选手</w:t>
      </w:r>
      <w:r>
        <w:rPr>
          <w:rFonts w:hint="eastAsia" w:ascii="仿宋" w:hAnsi="仿宋" w:eastAsia="仿宋" w:cs="仿宋"/>
          <w:color w:val="000000" w:themeColor="text1"/>
          <w:sz w:val="28"/>
          <w:szCs w:val="28"/>
          <w14:textFill>
            <w14:solidFill>
              <w14:schemeClr w14:val="tx1"/>
            </w14:solidFill>
          </w14:textFill>
        </w:rPr>
        <w:t>得分为相应分值×0.5，第三、四</w:t>
      </w:r>
      <w:r>
        <w:rPr>
          <w:rFonts w:hint="eastAsia" w:ascii="仿宋" w:hAnsi="仿宋" w:eastAsia="仿宋" w:cs="仿宋"/>
          <w:color w:val="000000" w:themeColor="text1"/>
          <w:sz w:val="28"/>
          <w:szCs w:val="28"/>
          <w:lang w:val="en-US" w:eastAsia="zh-CN"/>
          <w14:textFill>
            <w14:solidFill>
              <w14:schemeClr w14:val="tx1"/>
            </w14:solidFill>
          </w14:textFill>
        </w:rPr>
        <w:t>选手</w:t>
      </w:r>
      <w:r>
        <w:rPr>
          <w:rFonts w:hint="eastAsia" w:ascii="仿宋" w:hAnsi="仿宋" w:eastAsia="仿宋" w:cs="仿宋"/>
          <w:color w:val="000000" w:themeColor="text1"/>
          <w:sz w:val="28"/>
          <w:szCs w:val="28"/>
          <w14:textFill>
            <w14:solidFill>
              <w14:schemeClr w14:val="tx1"/>
            </w14:solidFill>
          </w14:textFill>
        </w:rPr>
        <w:t>得分为相应分值×0.3；第五及以后</w:t>
      </w:r>
      <w:r>
        <w:rPr>
          <w:rFonts w:hint="eastAsia" w:ascii="仿宋" w:hAnsi="仿宋" w:eastAsia="仿宋" w:cs="仿宋"/>
          <w:color w:val="000000" w:themeColor="text1"/>
          <w:sz w:val="28"/>
          <w:szCs w:val="28"/>
          <w:lang w:val="en-US" w:eastAsia="zh-CN"/>
          <w14:textFill>
            <w14:solidFill>
              <w14:schemeClr w14:val="tx1"/>
            </w14:solidFill>
          </w14:textFill>
        </w:rPr>
        <w:t>选手</w:t>
      </w:r>
      <w:r>
        <w:rPr>
          <w:rFonts w:hint="eastAsia" w:ascii="仿宋" w:hAnsi="仿宋" w:eastAsia="仿宋" w:cs="仿宋"/>
          <w:color w:val="000000" w:themeColor="text1"/>
          <w:sz w:val="28"/>
          <w:szCs w:val="28"/>
          <w14:textFill>
            <w14:solidFill>
              <w14:schemeClr w14:val="tx1"/>
            </w14:solidFill>
          </w14:textFill>
        </w:rPr>
        <w:t>，得分值×0.1。</w:t>
      </w:r>
    </w:p>
    <w:p>
      <w:pPr>
        <w:spacing w:line="4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（四）涉及到推免的所有论文、奖项等方面的裁定、评分与解释权，均属于学院推免生遴选工作小组委派的专家组。</w:t>
      </w:r>
    </w:p>
    <w:p>
      <w:pPr>
        <w:spacing w:line="4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（五）鼓励学生在本院教师指导下发表论文，如有学生与直系亲属或其他可能存在争议者合作的学术论文、发明专利等，由哲学学院推免生遴选小组委任专家组讨论决定。</w:t>
      </w:r>
    </w:p>
    <w:p>
      <w:pPr>
        <w:widowControl/>
        <w:shd w:val="clear" w:color="auto" w:fill="FFFFFF"/>
        <w:spacing w:line="440" w:lineRule="exact"/>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（六）获得推免资格的学生必须完成全部学业，在硕士研究生入学前获得本科毕业证书与学士学位。</w:t>
      </w:r>
    </w:p>
    <w:p>
      <w:pPr>
        <w:widowControl/>
        <w:spacing w:before="156" w:beforeLines="50" w:after="156" w:afterLines="50" w:line="440" w:lineRule="exact"/>
        <w:ind w:firstLine="560" w:firstLineChars="200"/>
        <w:jc w:val="left"/>
        <w:rPr>
          <w:rFonts w:ascii="仿宋" w:hAnsi="仿宋" w:eastAsia="仿宋" w:cs="仿宋"/>
          <w:b/>
          <w:bCs/>
          <w:color w:val="000000" w:themeColor="text1"/>
          <w:kern w:val="0"/>
          <w:sz w:val="28"/>
          <w:szCs w:val="28"/>
          <w14:textFill>
            <w14:solidFill>
              <w14:schemeClr w14:val="tx1"/>
            </w14:solidFill>
          </w14:textFill>
        </w:rPr>
      </w:pPr>
      <w:r>
        <w:rPr>
          <w:rFonts w:hint="eastAsia" w:ascii="黑体" w:hAnsi="黑体" w:eastAsia="黑体" w:cs="仿宋"/>
          <w:color w:val="000000" w:themeColor="text1"/>
          <w:kern w:val="0"/>
          <w:sz w:val="28"/>
          <w:szCs w:val="28"/>
          <w:lang w:bidi="ar"/>
          <w14:textFill>
            <w14:solidFill>
              <w14:schemeClr w14:val="tx1"/>
            </w14:solidFill>
          </w14:textFill>
        </w:rPr>
        <w:t>六、回避制度条款</w:t>
      </w:r>
      <w:r>
        <w:rPr>
          <w:rFonts w:hint="eastAsia" w:ascii="仿宋" w:hAnsi="仿宋" w:eastAsia="仿宋" w:cs="仿宋"/>
          <w:b/>
          <w:bCs/>
          <w:color w:val="000000" w:themeColor="text1"/>
          <w:kern w:val="0"/>
          <w:sz w:val="28"/>
          <w:szCs w:val="28"/>
          <w14:textFill>
            <w14:solidFill>
              <w14:schemeClr w14:val="tx1"/>
            </w14:solidFill>
          </w14:textFill>
        </w:rPr>
        <w:tab/>
      </w:r>
    </w:p>
    <w:p>
      <w:pPr>
        <w:widowControl/>
        <w:spacing w:line="440" w:lineRule="exact"/>
        <w:ind w:firstLine="560" w:firstLineChars="200"/>
        <w:rPr>
          <w:rFonts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（一）推免相关工作人员有直系亲属或利益相关人员报名参加学院推免招生工作的应主动申请回避，有非直系亲属等报名参加推免招生的要主动报备。相关学生申请推免资格时也应主动向学院报备声明。</w:t>
      </w:r>
    </w:p>
    <w:p>
      <w:pPr>
        <w:widowControl/>
        <w:spacing w:line="440" w:lineRule="exact"/>
        <w:ind w:firstLine="560" w:firstLineChars="200"/>
        <w:rPr>
          <w:rFonts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（二）对未按规定报备声明回避关系的推免相关工作人员，学校依规依纪严肃处理；对未按规定报备声明回避关系且影响推免过程和结果公平公正的学生，取消其推免资格。</w:t>
      </w:r>
    </w:p>
    <w:p>
      <w:pPr>
        <w:widowControl/>
        <w:spacing w:line="440" w:lineRule="exact"/>
        <w:ind w:firstLine="560" w:firstLineChars="200"/>
        <w:jc w:val="left"/>
        <w:rPr>
          <w:rFonts w:ascii="仿宋" w:hAnsi="仿宋" w:eastAsia="仿宋" w:cs="仿宋"/>
          <w:color w:val="000000" w:themeColor="text1"/>
          <w:sz w:val="28"/>
          <w:szCs w:val="28"/>
          <w14:textFill>
            <w14:solidFill>
              <w14:schemeClr w14:val="tx1"/>
            </w14:solidFill>
          </w14:textFill>
        </w:rPr>
      </w:pPr>
    </w:p>
    <w:p>
      <w:pPr>
        <w:spacing w:line="4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武汉大学哲学学院</w:t>
      </w:r>
    </w:p>
    <w:p>
      <w:pPr>
        <w:spacing w:line="440" w:lineRule="exact"/>
        <w:ind w:firstLine="560" w:firstLineChars="200"/>
        <w:rPr>
          <w:rFonts w:ascii="宋体" w:hAnsi="宋体" w:eastAsia="宋体"/>
          <w:color w:val="000000" w:themeColor="text1"/>
          <w:sz w:val="24"/>
          <w:szCs w:val="24"/>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2024年</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月1</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日</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BkNGI4YTc4YTdhNDFhNzhkODhhNWVlMDI0MTdkZjEifQ=="/>
  </w:docVars>
  <w:rsids>
    <w:rsidRoot w:val="00151816"/>
    <w:rsid w:val="00040F50"/>
    <w:rsid w:val="00064A6D"/>
    <w:rsid w:val="00067320"/>
    <w:rsid w:val="000B7387"/>
    <w:rsid w:val="00116DB1"/>
    <w:rsid w:val="00151816"/>
    <w:rsid w:val="00202C83"/>
    <w:rsid w:val="00212CB2"/>
    <w:rsid w:val="00270697"/>
    <w:rsid w:val="00271AB8"/>
    <w:rsid w:val="00312FD4"/>
    <w:rsid w:val="00327CB1"/>
    <w:rsid w:val="00375472"/>
    <w:rsid w:val="00440513"/>
    <w:rsid w:val="004530C9"/>
    <w:rsid w:val="00464B03"/>
    <w:rsid w:val="00474489"/>
    <w:rsid w:val="004C7DDE"/>
    <w:rsid w:val="00530513"/>
    <w:rsid w:val="0058100A"/>
    <w:rsid w:val="00583AE7"/>
    <w:rsid w:val="005F7CAB"/>
    <w:rsid w:val="00662027"/>
    <w:rsid w:val="006808EB"/>
    <w:rsid w:val="006A61D7"/>
    <w:rsid w:val="00716E7A"/>
    <w:rsid w:val="00733135"/>
    <w:rsid w:val="00742244"/>
    <w:rsid w:val="00750804"/>
    <w:rsid w:val="007948A5"/>
    <w:rsid w:val="007A74AC"/>
    <w:rsid w:val="0081346A"/>
    <w:rsid w:val="00892A45"/>
    <w:rsid w:val="008965F9"/>
    <w:rsid w:val="008D70B1"/>
    <w:rsid w:val="0092168B"/>
    <w:rsid w:val="00937D0F"/>
    <w:rsid w:val="00992ACA"/>
    <w:rsid w:val="009B27B3"/>
    <w:rsid w:val="009F71C0"/>
    <w:rsid w:val="00A02F1C"/>
    <w:rsid w:val="00A1114F"/>
    <w:rsid w:val="00A32C4C"/>
    <w:rsid w:val="00A373D9"/>
    <w:rsid w:val="00A4153B"/>
    <w:rsid w:val="00A42677"/>
    <w:rsid w:val="00A67B5A"/>
    <w:rsid w:val="00AA6890"/>
    <w:rsid w:val="00AC095C"/>
    <w:rsid w:val="00AF5804"/>
    <w:rsid w:val="00B244E6"/>
    <w:rsid w:val="00B34878"/>
    <w:rsid w:val="00B773D4"/>
    <w:rsid w:val="00BD2BD6"/>
    <w:rsid w:val="00C301B1"/>
    <w:rsid w:val="00C7008B"/>
    <w:rsid w:val="00C71607"/>
    <w:rsid w:val="00CB2083"/>
    <w:rsid w:val="00CE0FAB"/>
    <w:rsid w:val="00CE4D6D"/>
    <w:rsid w:val="00CE61C0"/>
    <w:rsid w:val="00CF6C60"/>
    <w:rsid w:val="00D269E0"/>
    <w:rsid w:val="00D40873"/>
    <w:rsid w:val="00D476E9"/>
    <w:rsid w:val="00D7473C"/>
    <w:rsid w:val="00DF59AB"/>
    <w:rsid w:val="00E02819"/>
    <w:rsid w:val="00E02DA0"/>
    <w:rsid w:val="00E26D3B"/>
    <w:rsid w:val="00E46284"/>
    <w:rsid w:val="00E5567F"/>
    <w:rsid w:val="00EA0451"/>
    <w:rsid w:val="00EA34D4"/>
    <w:rsid w:val="00F47DBC"/>
    <w:rsid w:val="00F6189F"/>
    <w:rsid w:val="00FE3801"/>
    <w:rsid w:val="01747B0B"/>
    <w:rsid w:val="040B7160"/>
    <w:rsid w:val="05D47115"/>
    <w:rsid w:val="074E2EF7"/>
    <w:rsid w:val="07B252AC"/>
    <w:rsid w:val="09412D13"/>
    <w:rsid w:val="0B0B182B"/>
    <w:rsid w:val="0DA14B79"/>
    <w:rsid w:val="0F512D11"/>
    <w:rsid w:val="10C243F3"/>
    <w:rsid w:val="10F845FF"/>
    <w:rsid w:val="10FD1C16"/>
    <w:rsid w:val="116D1A1B"/>
    <w:rsid w:val="17692FF8"/>
    <w:rsid w:val="1A8217D3"/>
    <w:rsid w:val="1B0341E0"/>
    <w:rsid w:val="1B2A5F6B"/>
    <w:rsid w:val="1C1F338B"/>
    <w:rsid w:val="1C7865F4"/>
    <w:rsid w:val="1D12732D"/>
    <w:rsid w:val="1DB775F0"/>
    <w:rsid w:val="1DF81852"/>
    <w:rsid w:val="1E115DA1"/>
    <w:rsid w:val="1ED1383A"/>
    <w:rsid w:val="22BA5BB9"/>
    <w:rsid w:val="2343480E"/>
    <w:rsid w:val="25D90AAC"/>
    <w:rsid w:val="26662E41"/>
    <w:rsid w:val="26C83A23"/>
    <w:rsid w:val="26ED12E7"/>
    <w:rsid w:val="27481B0E"/>
    <w:rsid w:val="27524813"/>
    <w:rsid w:val="28466D67"/>
    <w:rsid w:val="29283150"/>
    <w:rsid w:val="2A250623"/>
    <w:rsid w:val="2AD85350"/>
    <w:rsid w:val="2AED4651"/>
    <w:rsid w:val="2B02340F"/>
    <w:rsid w:val="2B361B54"/>
    <w:rsid w:val="2D9139BA"/>
    <w:rsid w:val="2D9215A8"/>
    <w:rsid w:val="2E5D564A"/>
    <w:rsid w:val="2FB22822"/>
    <w:rsid w:val="30801AC4"/>
    <w:rsid w:val="317B022C"/>
    <w:rsid w:val="32A9590D"/>
    <w:rsid w:val="32CD7EF0"/>
    <w:rsid w:val="349B085B"/>
    <w:rsid w:val="352A26A4"/>
    <w:rsid w:val="3769614F"/>
    <w:rsid w:val="386558B0"/>
    <w:rsid w:val="3AAB2558"/>
    <w:rsid w:val="3AAB706D"/>
    <w:rsid w:val="3B63277A"/>
    <w:rsid w:val="3CBB60F6"/>
    <w:rsid w:val="3F1937DA"/>
    <w:rsid w:val="44242A3A"/>
    <w:rsid w:val="445362A1"/>
    <w:rsid w:val="450D14B9"/>
    <w:rsid w:val="463B050F"/>
    <w:rsid w:val="47D76015"/>
    <w:rsid w:val="49D37C4A"/>
    <w:rsid w:val="4A3A1B88"/>
    <w:rsid w:val="521340EE"/>
    <w:rsid w:val="521F7036"/>
    <w:rsid w:val="522E0F28"/>
    <w:rsid w:val="52626103"/>
    <w:rsid w:val="52F43EF1"/>
    <w:rsid w:val="548E3230"/>
    <w:rsid w:val="56CB43AB"/>
    <w:rsid w:val="58B8794C"/>
    <w:rsid w:val="58C44394"/>
    <w:rsid w:val="58CD6A5F"/>
    <w:rsid w:val="591311F4"/>
    <w:rsid w:val="592A2449"/>
    <w:rsid w:val="5AE8436A"/>
    <w:rsid w:val="5D997B9D"/>
    <w:rsid w:val="5F6721E9"/>
    <w:rsid w:val="60830691"/>
    <w:rsid w:val="62650996"/>
    <w:rsid w:val="6393508F"/>
    <w:rsid w:val="63A73D4A"/>
    <w:rsid w:val="642B52C7"/>
    <w:rsid w:val="64BE6D54"/>
    <w:rsid w:val="64C9557C"/>
    <w:rsid w:val="65CE44B0"/>
    <w:rsid w:val="671E7C1B"/>
    <w:rsid w:val="67DE0677"/>
    <w:rsid w:val="6A2B6021"/>
    <w:rsid w:val="6ADC37BF"/>
    <w:rsid w:val="6D251E87"/>
    <w:rsid w:val="723117FF"/>
    <w:rsid w:val="72A55095"/>
    <w:rsid w:val="73214465"/>
    <w:rsid w:val="74715256"/>
    <w:rsid w:val="74C73BD2"/>
    <w:rsid w:val="793078BF"/>
    <w:rsid w:val="7E21356B"/>
    <w:rsid w:val="7F1667D7"/>
    <w:rsid w:val="7FBF6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0"/>
    <w:autoRedefine/>
    <w:semiHidden/>
    <w:unhideWhenUsed/>
    <w:qFormat/>
    <w:uiPriority w:val="99"/>
    <w:pPr>
      <w:jc w:val="left"/>
    </w:pPr>
  </w:style>
  <w:style w:type="paragraph" w:styleId="3">
    <w:name w:val="footer"/>
    <w:basedOn w:val="1"/>
    <w:link w:val="14"/>
    <w:autoRedefine/>
    <w:unhideWhenUsed/>
    <w:qFormat/>
    <w:uiPriority w:val="99"/>
    <w:pPr>
      <w:tabs>
        <w:tab w:val="center" w:pos="4153"/>
        <w:tab w:val="right" w:pos="8306"/>
      </w:tabs>
      <w:snapToGrid w:val="0"/>
      <w:jc w:val="left"/>
    </w:pPr>
    <w:rPr>
      <w:sz w:val="18"/>
      <w:szCs w:val="18"/>
    </w:rPr>
  </w:style>
  <w:style w:type="paragraph" w:styleId="4">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1"/>
    <w:autoRedefine/>
    <w:semiHidden/>
    <w:unhideWhenUsed/>
    <w:qFormat/>
    <w:uiPriority w:val="99"/>
    <w:rPr>
      <w:b/>
      <w:bCs/>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autoRedefine/>
    <w:semiHidden/>
    <w:unhideWhenUsed/>
    <w:qFormat/>
    <w:uiPriority w:val="99"/>
    <w:rPr>
      <w:sz w:val="21"/>
      <w:szCs w:val="21"/>
    </w:rPr>
  </w:style>
  <w:style w:type="character" w:customStyle="1" w:styleId="10">
    <w:name w:val="批注文字 字符"/>
    <w:basedOn w:val="8"/>
    <w:link w:val="2"/>
    <w:autoRedefine/>
    <w:semiHidden/>
    <w:qFormat/>
    <w:uiPriority w:val="99"/>
  </w:style>
  <w:style w:type="character" w:customStyle="1" w:styleId="11">
    <w:name w:val="批注主题 字符"/>
    <w:basedOn w:val="10"/>
    <w:link w:val="5"/>
    <w:autoRedefine/>
    <w:semiHidden/>
    <w:qFormat/>
    <w:uiPriority w:val="99"/>
    <w:rPr>
      <w:b/>
      <w:bCs/>
    </w:rPr>
  </w:style>
  <w:style w:type="paragraph" w:customStyle="1" w:styleId="12">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3">
    <w:name w:val="页眉 字符"/>
    <w:basedOn w:val="8"/>
    <w:link w:val="4"/>
    <w:autoRedefine/>
    <w:qFormat/>
    <w:uiPriority w:val="99"/>
    <w:rPr>
      <w:sz w:val="18"/>
      <w:szCs w:val="18"/>
    </w:rPr>
  </w:style>
  <w:style w:type="character" w:customStyle="1" w:styleId="14">
    <w:name w:val="页脚 字符"/>
    <w:basedOn w:val="8"/>
    <w:link w:val="3"/>
    <w:autoRedefine/>
    <w:qFormat/>
    <w:uiPriority w:val="99"/>
    <w:rPr>
      <w:sz w:val="18"/>
      <w:szCs w:val="18"/>
    </w:rPr>
  </w:style>
  <w:style w:type="paragraph" w:customStyle="1" w:styleId="15">
    <w:name w:val="Table Text"/>
    <w:basedOn w:val="1"/>
    <w:autoRedefine/>
    <w:semiHidden/>
    <w:qFormat/>
    <w:uiPriority w:val="0"/>
    <w:pPr>
      <w:spacing w:before="155" w:line="229" w:lineRule="auto"/>
      <w:jc w:val="center"/>
    </w:pPr>
    <w:rPr>
      <w:rFonts w:ascii="仿宋" w:hAnsi="仿宋" w:eastAsia="仿宋" w:cs="仿宋"/>
      <w:sz w:val="31"/>
      <w:szCs w:val="31"/>
      <w:lang w:eastAsia="en-US"/>
    </w:rPr>
  </w:style>
  <w:style w:type="table" w:customStyle="1" w:styleId="1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827</Words>
  <Characters>4715</Characters>
  <Lines>39</Lines>
  <Paragraphs>11</Paragraphs>
  <TotalTime>264</TotalTime>
  <ScaleCrop>false</ScaleCrop>
  <LinksUpToDate>false</LinksUpToDate>
  <CharactersWithSpaces>5531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2021-06-14T13:36:00Z</dcterms:created>
  <dc:creator>LZ</dc:creator>
  <cp:lastModifiedBy>[耶]kitty</cp:lastModifiedBy>
  <cp:lastPrinted>2024-03-13T07:30:00Z</cp:lastPrinted>
  <dcterms:modified xsi:type="dcterms:W3CDTF">2024-05-13T03:52:00Z</dcterms:modified>
  <cp:revision>308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DCC8B5A2C4B34ED7BECA39B48B4B8654_13</vt:lpwstr>
  </property>
</Properties>
</file>