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9274">
      <w:pPr>
        <w:keepNext w:val="0"/>
        <w:keepLines w:val="0"/>
        <w:pageBreakBefore w:val="0"/>
        <w:kinsoku/>
        <w:overflowPunct/>
        <w:topLinePunct w:val="0"/>
        <w:autoSpaceDE/>
        <w:autoSpaceDN/>
        <w:bidi w:val="0"/>
        <w:adjustRightInd/>
        <w:snapToGrid/>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山东财经大学</w:t>
      </w:r>
    </w:p>
    <w:p w14:paraId="36409EF5">
      <w:pPr>
        <w:keepNext w:val="0"/>
        <w:keepLines w:val="0"/>
        <w:pageBreakBefore w:val="0"/>
        <w:kinsoku/>
        <w:overflowPunct/>
        <w:topLinePunct w:val="0"/>
        <w:autoSpaceDE/>
        <w:autoSpaceDN/>
        <w:bidi w:val="0"/>
        <w:adjustRightInd/>
        <w:snapToGrid/>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2025年优秀本科应届毕业生免试推荐</w:t>
      </w:r>
    </w:p>
    <w:p w14:paraId="3AD29B58">
      <w:pPr>
        <w:keepNext w:val="0"/>
        <w:keepLines w:val="0"/>
        <w:pageBreakBefore w:val="0"/>
        <w:kinsoku/>
        <w:overflowPunct/>
        <w:topLinePunct w:val="0"/>
        <w:autoSpaceDE/>
        <w:autoSpaceDN/>
        <w:bidi w:val="0"/>
        <w:adjustRightInd/>
        <w:snapToGrid/>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研究生</w:t>
      </w:r>
      <w:r>
        <w:rPr>
          <w:rFonts w:hint="eastAsia" w:ascii="方正小标宋简体" w:eastAsia="方正小标宋简体"/>
          <w:color w:val="auto"/>
          <w:sz w:val="44"/>
          <w:szCs w:val="44"/>
          <w:lang w:val="en-US" w:eastAsia="zh-CN"/>
        </w:rPr>
        <w:t>管理实施</w:t>
      </w:r>
      <w:r>
        <w:rPr>
          <w:rFonts w:hint="eastAsia" w:ascii="方正小标宋简体" w:eastAsia="方正小标宋简体"/>
          <w:color w:val="auto"/>
          <w:sz w:val="44"/>
          <w:szCs w:val="44"/>
        </w:rPr>
        <w:t>办法</w:t>
      </w:r>
    </w:p>
    <w:p w14:paraId="72790BBD">
      <w:pPr>
        <w:keepNext w:val="0"/>
        <w:keepLines w:val="0"/>
        <w:pageBreakBefore w:val="0"/>
        <w:kinsoku/>
        <w:overflowPunct/>
        <w:topLinePunct w:val="0"/>
        <w:autoSpaceDE/>
        <w:autoSpaceDN/>
        <w:bidi w:val="0"/>
        <w:adjustRightInd/>
        <w:snapToGrid/>
        <w:spacing w:line="560" w:lineRule="exact"/>
        <w:jc w:val="center"/>
        <w:rPr>
          <w:rFonts w:ascii="仿宋_GB2312"/>
          <w:color w:val="auto"/>
        </w:rPr>
      </w:pPr>
    </w:p>
    <w:p w14:paraId="4B039FA2">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根据上级有关文件</w:t>
      </w:r>
      <w:r>
        <w:rPr>
          <w:rFonts w:hint="eastAsia" w:ascii="仿宋_GB2312"/>
          <w:color w:val="auto"/>
          <w:lang w:eastAsia="zh-CN"/>
        </w:rPr>
        <w:t>、</w:t>
      </w:r>
      <w:r>
        <w:rPr>
          <w:rFonts w:hint="eastAsia" w:ascii="仿宋_GB2312"/>
          <w:color w:val="auto"/>
          <w:lang w:val="en-US" w:eastAsia="zh-CN"/>
        </w:rPr>
        <w:t>通知</w:t>
      </w:r>
      <w:r>
        <w:rPr>
          <w:rFonts w:hint="eastAsia" w:ascii="仿宋_GB2312"/>
          <w:color w:val="auto"/>
        </w:rPr>
        <w:t>精神和《山东财经大学优秀应届本科毕业生免试攻读研究生推荐办法》（政教〔2021〕2号）文件规定，为确保2025年优秀应届本科毕业生免试推荐研究生工作公平、公开、公正有序进行，结合我校实际，特制定本</w:t>
      </w:r>
      <w:r>
        <w:rPr>
          <w:rFonts w:hint="eastAsia" w:ascii="仿宋_GB2312"/>
          <w:color w:val="auto"/>
          <w:lang w:val="en-US" w:eastAsia="zh-CN"/>
        </w:rPr>
        <w:t>管理实施</w:t>
      </w:r>
      <w:r>
        <w:rPr>
          <w:rFonts w:hint="eastAsia" w:ascii="仿宋_GB2312"/>
          <w:color w:val="auto"/>
        </w:rPr>
        <w:t>办法。</w:t>
      </w:r>
    </w:p>
    <w:p w14:paraId="34DCCFB6">
      <w:pPr>
        <w:keepNext w:val="0"/>
        <w:keepLines w:val="0"/>
        <w:pageBreakBefore w:val="0"/>
        <w:kinsoku/>
        <w:overflowPunct/>
        <w:topLinePunct w:val="0"/>
        <w:autoSpaceDE/>
        <w:autoSpaceDN/>
        <w:bidi w:val="0"/>
        <w:adjustRightInd/>
        <w:snapToGrid/>
        <w:spacing w:line="560" w:lineRule="exact"/>
        <w:ind w:firstLine="632" w:firstLineChars="200"/>
        <w:rPr>
          <w:rFonts w:ascii="黑体" w:hAnsi="黑体" w:eastAsia="黑体"/>
          <w:color w:val="auto"/>
        </w:rPr>
      </w:pPr>
      <w:r>
        <w:rPr>
          <w:rFonts w:hint="eastAsia" w:ascii="黑体" w:hAnsi="黑体" w:eastAsia="黑体"/>
          <w:color w:val="auto"/>
        </w:rPr>
        <w:t>一、加强组织领导</w:t>
      </w:r>
    </w:p>
    <w:p w14:paraId="642B0AD9">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学校成立推免生遴选工作领导小组，领导小组</w:t>
      </w:r>
      <w:r>
        <w:rPr>
          <w:rFonts w:hint="eastAsia"/>
          <w:color w:val="auto"/>
        </w:rPr>
        <w:t>具体职责：负责对</w:t>
      </w:r>
      <w:r>
        <w:rPr>
          <w:rFonts w:hint="eastAsia" w:ascii="仿宋_GB2312"/>
          <w:color w:val="auto"/>
        </w:rPr>
        <w:t>学校推免生遴选工作进行统一领导、组织协调和工作部署；</w:t>
      </w:r>
      <w:r>
        <w:rPr>
          <w:rFonts w:hint="eastAsia"/>
          <w:color w:val="auto"/>
        </w:rPr>
        <w:t>制定学校年度推免工作</w:t>
      </w:r>
      <w:r>
        <w:rPr>
          <w:rFonts w:hint="eastAsia"/>
          <w:color w:val="auto"/>
          <w:lang w:val="en-US" w:eastAsia="zh-CN"/>
        </w:rPr>
        <w:t>管理实施</w:t>
      </w:r>
      <w:r>
        <w:rPr>
          <w:rFonts w:hint="eastAsia"/>
          <w:color w:val="auto"/>
        </w:rPr>
        <w:t>办法；审定推免生名额分配计划；确定并公示学校推免生名单；协调处理推免工作的相关事宜等。</w:t>
      </w:r>
      <w:r>
        <w:rPr>
          <w:rFonts w:hint="eastAsia" w:ascii="仿宋_GB2312"/>
          <w:color w:val="auto"/>
        </w:rPr>
        <w:t>领导小组由29人组成，设组长1人，副组长1人，委员27人。组成人员名单如下：</w:t>
      </w:r>
    </w:p>
    <w:p w14:paraId="2EF293F1">
      <w:pPr>
        <w:keepNext w:val="0"/>
        <w:keepLines w:val="0"/>
        <w:pageBreakBefore w:val="0"/>
        <w:kinsoku/>
        <w:overflowPunct/>
        <w:topLinePunct w:val="0"/>
        <w:autoSpaceDE/>
        <w:autoSpaceDN/>
        <w:bidi w:val="0"/>
        <w:adjustRightInd/>
        <w:snapToGrid/>
        <w:spacing w:line="560" w:lineRule="exact"/>
        <w:ind w:firstLine="632" w:firstLineChars="200"/>
        <w:rPr>
          <w:color w:val="auto"/>
        </w:rPr>
      </w:pPr>
      <w:r>
        <w:rPr>
          <w:rFonts w:hint="eastAsia"/>
          <w:color w:val="auto"/>
        </w:rPr>
        <w:t>组  长：洪俊杰</w:t>
      </w:r>
    </w:p>
    <w:p w14:paraId="066B8C1B">
      <w:pPr>
        <w:keepNext w:val="0"/>
        <w:keepLines w:val="0"/>
        <w:pageBreakBefore w:val="0"/>
        <w:kinsoku/>
        <w:overflowPunct/>
        <w:topLinePunct w:val="0"/>
        <w:autoSpaceDE/>
        <w:autoSpaceDN/>
        <w:bidi w:val="0"/>
        <w:adjustRightInd/>
        <w:snapToGrid/>
        <w:spacing w:line="560" w:lineRule="exact"/>
        <w:ind w:firstLine="632" w:firstLineChars="200"/>
        <w:rPr>
          <w:color w:val="auto"/>
        </w:rPr>
      </w:pPr>
      <w:r>
        <w:rPr>
          <w:rFonts w:hint="eastAsia"/>
          <w:color w:val="auto"/>
        </w:rPr>
        <w:t>副组长：张红霞</w:t>
      </w:r>
    </w:p>
    <w:p w14:paraId="4F6F6114">
      <w:pPr>
        <w:keepNext w:val="0"/>
        <w:keepLines w:val="0"/>
        <w:pageBreakBefore w:val="0"/>
        <w:kinsoku/>
        <w:overflowPunct/>
        <w:topLinePunct w:val="0"/>
        <w:autoSpaceDE/>
        <w:autoSpaceDN/>
        <w:bidi w:val="0"/>
        <w:adjustRightInd/>
        <w:snapToGrid/>
        <w:spacing w:line="560" w:lineRule="exact"/>
        <w:ind w:firstLine="632" w:firstLineChars="200"/>
        <w:rPr>
          <w:color w:val="auto"/>
        </w:rPr>
      </w:pPr>
      <w:r>
        <w:rPr>
          <w:rFonts w:hint="eastAsia"/>
          <w:color w:val="auto"/>
        </w:rPr>
        <w:t>委  员（以姓氏笔划为序）：</w:t>
      </w:r>
    </w:p>
    <w:p w14:paraId="051DCD5B">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color w:val="auto"/>
        </w:rPr>
        <w:t>马恩涛、于文广、于秀金、王剑、王倩、王晓迪、方慧、刘位龙、刘奇耀、齐杨、安起光、李军红、苏昕、李刚、李森、李启航、杨哲、宋述林、陈保启、赵宇、赵信会、贾海彦、徐彬、崔宝敏、</w:t>
      </w:r>
      <w:r>
        <w:rPr>
          <w:rFonts w:hint="eastAsia" w:ascii="仿宋_GB2312"/>
          <w:color w:val="auto"/>
        </w:rPr>
        <w:t>彭留英、葛永波、韩慧健</w:t>
      </w:r>
    </w:p>
    <w:p w14:paraId="0FD26210">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领导小组办公室设在教务处，陈保启兼任办公室主任。</w:t>
      </w:r>
    </w:p>
    <w:p w14:paraId="407D3D57">
      <w:pPr>
        <w:keepNext w:val="0"/>
        <w:keepLines w:val="0"/>
        <w:pageBreakBefore w:val="0"/>
        <w:kinsoku/>
        <w:overflowPunct/>
        <w:topLinePunct w:val="0"/>
        <w:autoSpaceDE/>
        <w:autoSpaceDN/>
        <w:bidi w:val="0"/>
        <w:adjustRightInd/>
        <w:snapToGrid/>
        <w:spacing w:line="560" w:lineRule="exact"/>
        <w:ind w:firstLine="632" w:firstLineChars="200"/>
        <w:rPr>
          <w:rFonts w:ascii="黑体" w:hAnsi="黑体" w:eastAsia="黑体"/>
          <w:color w:val="auto"/>
        </w:rPr>
      </w:pPr>
      <w:r>
        <w:rPr>
          <w:rFonts w:hint="eastAsia" w:ascii="黑体" w:hAnsi="黑体" w:eastAsia="黑体"/>
          <w:color w:val="auto"/>
        </w:rPr>
        <w:t>二、推免生计划分配方案</w:t>
      </w:r>
    </w:p>
    <w:p w14:paraId="7081922A">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教育部下达我校2025年推免生名额为319人（其中“研究生支教团”单列名额7人）。学校推免生遴选工作领导小组以各学院应届本科毕业生状况为依据，坚持突出重点</w:t>
      </w:r>
      <w:r>
        <w:rPr>
          <w:rFonts w:hint="eastAsia" w:ascii="仿宋_GB2312"/>
          <w:color w:val="auto"/>
          <w:lang w:eastAsia="zh-CN"/>
        </w:rPr>
        <w:t>，</w:t>
      </w:r>
      <w:r>
        <w:rPr>
          <w:rFonts w:hint="eastAsia" w:ascii="仿宋_GB2312"/>
          <w:color w:val="auto"/>
          <w:lang w:val="en-US" w:eastAsia="zh-CN"/>
        </w:rPr>
        <w:t>不断</w:t>
      </w:r>
      <w:r>
        <w:rPr>
          <w:rFonts w:hint="eastAsia" w:ascii="仿宋_GB2312"/>
          <w:color w:val="auto"/>
        </w:rPr>
        <w:t>优化调整，着力服务国家发展战略的原则，合理安排名额</w:t>
      </w:r>
      <w:r>
        <w:rPr>
          <w:rFonts w:hint="eastAsia" w:ascii="仿宋_GB2312" w:hAnsi="仿宋_GB2312" w:cs="仿宋_GB2312"/>
          <w:color w:val="auto"/>
          <w:szCs w:val="40"/>
        </w:rPr>
        <w:t>增量、调整名额存量，</w:t>
      </w:r>
      <w:r>
        <w:rPr>
          <w:rFonts w:hint="eastAsia" w:ascii="仿宋_GB2312"/>
          <w:color w:val="auto"/>
        </w:rPr>
        <w:t>综合考虑学校学科发展、各学院教育教学质量等因素，确定各学院推免生分配名额。具体名额如下：</w:t>
      </w:r>
    </w:p>
    <w:tbl>
      <w:tblPr>
        <w:tblStyle w:val="4"/>
        <w:tblW w:w="8250" w:type="dxa"/>
        <w:jc w:val="center"/>
        <w:tblLayout w:type="autofit"/>
        <w:tblCellMar>
          <w:top w:w="0" w:type="dxa"/>
          <w:left w:w="108" w:type="dxa"/>
          <w:bottom w:w="0" w:type="dxa"/>
          <w:right w:w="108" w:type="dxa"/>
        </w:tblCellMar>
      </w:tblPr>
      <w:tblGrid>
        <w:gridCol w:w="960"/>
        <w:gridCol w:w="3930"/>
        <w:gridCol w:w="3360"/>
      </w:tblGrid>
      <w:tr w14:paraId="1ED285DF">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36EB7CBC">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eastAsia" w:cs="宋体"/>
                <w:color w:val="auto"/>
                <w:kern w:val="0"/>
                <w:sz w:val="28"/>
                <w:szCs w:val="28"/>
              </w:rPr>
              <w:t>年级</w:t>
            </w:r>
          </w:p>
        </w:tc>
        <w:tc>
          <w:tcPr>
            <w:tcW w:w="3930" w:type="dxa"/>
            <w:tcBorders>
              <w:top w:val="single" w:color="000000" w:sz="8" w:space="0"/>
              <w:left w:val="nil"/>
              <w:bottom w:val="single" w:color="000000" w:sz="8" w:space="0"/>
              <w:right w:val="single" w:color="000000" w:sz="8" w:space="0"/>
            </w:tcBorders>
            <w:noWrap/>
            <w:vAlign w:val="center"/>
          </w:tcPr>
          <w:p w14:paraId="272EB50C">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eastAsia" w:cs="宋体"/>
                <w:color w:val="auto"/>
                <w:kern w:val="0"/>
                <w:sz w:val="28"/>
                <w:szCs w:val="28"/>
              </w:rPr>
              <w:t>学院</w:t>
            </w:r>
          </w:p>
        </w:tc>
        <w:tc>
          <w:tcPr>
            <w:tcW w:w="3360" w:type="dxa"/>
            <w:tcBorders>
              <w:top w:val="single" w:color="000000" w:sz="8" w:space="0"/>
              <w:left w:val="nil"/>
              <w:bottom w:val="single" w:color="000000" w:sz="8" w:space="0"/>
              <w:right w:val="single" w:color="000000" w:sz="8" w:space="0"/>
            </w:tcBorders>
            <w:noWrap/>
            <w:vAlign w:val="center"/>
          </w:tcPr>
          <w:p w14:paraId="4005580A">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eastAsia" w:cs="宋体"/>
                <w:color w:val="auto"/>
                <w:kern w:val="0"/>
                <w:sz w:val="28"/>
                <w:szCs w:val="28"/>
              </w:rPr>
              <w:t>推免生名额（人）</w:t>
            </w:r>
          </w:p>
        </w:tc>
      </w:tr>
      <w:tr w14:paraId="7E4A602B">
        <w:tblPrEx>
          <w:tblCellMar>
            <w:top w:w="0" w:type="dxa"/>
            <w:left w:w="108" w:type="dxa"/>
            <w:bottom w:w="0" w:type="dxa"/>
            <w:right w:w="108" w:type="dxa"/>
          </w:tblCellMar>
        </w:tblPrEx>
        <w:trPr>
          <w:trHeight w:val="584" w:hRule="atLeast"/>
          <w:jc w:val="center"/>
        </w:trPr>
        <w:tc>
          <w:tcPr>
            <w:tcW w:w="960" w:type="dxa"/>
            <w:vMerge w:val="restart"/>
            <w:tcBorders>
              <w:top w:val="single" w:color="000000" w:sz="8" w:space="0"/>
              <w:left w:val="single" w:color="000000" w:sz="8" w:space="0"/>
              <w:right w:val="single" w:color="000000" w:sz="8" w:space="0"/>
            </w:tcBorders>
            <w:noWrap/>
            <w:vAlign w:val="center"/>
          </w:tcPr>
          <w:p w14:paraId="59E92EB3">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right w:val="single" w:color="000000" w:sz="8" w:space="0"/>
            </w:tcBorders>
            <w:noWrap/>
            <w:vAlign w:val="center"/>
          </w:tcPr>
          <w:p w14:paraId="5C4F5A36">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kern w:val="0"/>
                <w:sz w:val="28"/>
                <w:szCs w:val="28"/>
              </w:rPr>
            </w:pPr>
            <w:r>
              <w:rPr>
                <w:rFonts w:hint="eastAsia" w:cs="宋体"/>
                <w:color w:val="auto"/>
                <w:kern w:val="0"/>
                <w:sz w:val="28"/>
                <w:szCs w:val="28"/>
              </w:rPr>
              <w:t>经济学院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DC50F67">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22</w:t>
            </w:r>
          </w:p>
        </w:tc>
      </w:tr>
      <w:tr w14:paraId="7F87F9FF">
        <w:tblPrEx>
          <w:tblCellMar>
            <w:top w:w="0" w:type="dxa"/>
            <w:left w:w="108" w:type="dxa"/>
            <w:bottom w:w="0" w:type="dxa"/>
            <w:right w:w="108" w:type="dxa"/>
          </w:tblCellMar>
        </w:tblPrEx>
        <w:trPr>
          <w:trHeight w:val="676" w:hRule="atLeast"/>
          <w:jc w:val="center"/>
        </w:trPr>
        <w:tc>
          <w:tcPr>
            <w:tcW w:w="960" w:type="dxa"/>
            <w:vMerge w:val="continue"/>
            <w:tcBorders>
              <w:left w:val="single" w:color="000000" w:sz="8" w:space="0"/>
              <w:right w:val="single" w:color="000000" w:sz="8" w:space="0"/>
            </w:tcBorders>
            <w:noWrap/>
            <w:vAlign w:val="center"/>
          </w:tcPr>
          <w:p w14:paraId="1A5937B6">
            <w:pPr>
              <w:keepNext w:val="0"/>
              <w:keepLines w:val="0"/>
              <w:pageBreakBefore w:val="0"/>
              <w:widowControl/>
              <w:kinsoku/>
              <w:overflowPunct/>
              <w:topLinePunct w:val="0"/>
              <w:autoSpaceDE/>
              <w:autoSpaceDN/>
              <w:bidi w:val="0"/>
              <w:adjustRightInd/>
              <w:snapToGrid/>
              <w:spacing w:line="560" w:lineRule="exact"/>
              <w:jc w:val="center"/>
              <w:textAlignment w:val="bottom"/>
              <w:rPr>
                <w:rFonts w:hint="eastAsia"/>
                <w:color w:val="auto"/>
                <w:kern w:val="0"/>
                <w:sz w:val="28"/>
                <w:szCs w:val="28"/>
              </w:rPr>
            </w:pPr>
          </w:p>
        </w:tc>
        <w:tc>
          <w:tcPr>
            <w:tcW w:w="3930" w:type="dxa"/>
            <w:tcBorders>
              <w:top w:val="single" w:color="000000" w:sz="8" w:space="0"/>
              <w:left w:val="single" w:color="000000" w:sz="8" w:space="0"/>
              <w:right w:val="single" w:color="000000" w:sz="8" w:space="0"/>
            </w:tcBorders>
            <w:noWrap/>
            <w:vAlign w:val="center"/>
          </w:tcPr>
          <w:p w14:paraId="231FB525">
            <w:pPr>
              <w:keepNext w:val="0"/>
              <w:keepLines w:val="0"/>
              <w:pageBreakBefore w:val="0"/>
              <w:widowControl/>
              <w:kinsoku/>
              <w:wordWrap/>
              <w:overflowPunct/>
              <w:topLinePunct w:val="0"/>
              <w:autoSpaceDE/>
              <w:autoSpaceDN/>
              <w:bidi w:val="0"/>
              <w:adjustRightInd/>
              <w:snapToGrid/>
              <w:spacing w:line="560" w:lineRule="exact"/>
              <w:jc w:val="center"/>
              <w:textAlignment w:val="bottom"/>
              <w:rPr>
                <w:rFonts w:hint="eastAsia"/>
                <w:color w:val="auto"/>
                <w:kern w:val="0"/>
                <w:sz w:val="28"/>
                <w:szCs w:val="28"/>
              </w:rPr>
            </w:pPr>
            <w:r>
              <w:rPr>
                <w:rFonts w:hint="eastAsia" w:cs="宋体"/>
                <w:color w:val="auto"/>
                <w:kern w:val="0"/>
                <w:sz w:val="28"/>
                <w:szCs w:val="28"/>
              </w:rPr>
              <w:t>经济学(中加合作)</w:t>
            </w:r>
            <w:r>
              <w:rPr>
                <w:rFonts w:hint="eastAsia" w:cs="宋体"/>
                <w:color w:val="auto"/>
                <w:kern w:val="0"/>
                <w:sz w:val="28"/>
                <w:szCs w:val="28"/>
                <w:lang w:val="en-US" w:eastAsia="zh-CN"/>
              </w:rPr>
              <w:t>专业</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1FE3941D">
            <w:pPr>
              <w:keepNext w:val="0"/>
              <w:keepLines w:val="0"/>
              <w:pageBreakBefore w:val="0"/>
              <w:widowControl/>
              <w:kinsoku/>
              <w:overflowPunct/>
              <w:topLinePunct w:val="0"/>
              <w:autoSpaceDE/>
              <w:autoSpaceDN/>
              <w:bidi w:val="0"/>
              <w:adjustRightInd/>
              <w:snapToGrid/>
              <w:spacing w:line="560" w:lineRule="exact"/>
              <w:jc w:val="center"/>
              <w:textAlignment w:val="bottom"/>
              <w:rPr>
                <w:rFonts w:hint="eastAsia" w:cs="宋体"/>
                <w:color w:val="auto"/>
                <w:sz w:val="28"/>
                <w:szCs w:val="28"/>
                <w:lang w:eastAsia="zh-CN"/>
              </w:rPr>
            </w:pPr>
            <w:r>
              <w:rPr>
                <w:rFonts w:hint="default" w:cs="宋体"/>
                <w:color w:val="auto"/>
                <w:sz w:val="28"/>
                <w:szCs w:val="28"/>
                <w:lang w:val="en-US" w:eastAsia="zh-CN"/>
              </w:rPr>
              <w:t>4</w:t>
            </w:r>
          </w:p>
        </w:tc>
      </w:tr>
      <w:tr w14:paraId="7A1CE850">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294251C2">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0855FFE6">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财政税务学院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29B30025">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21</w:t>
            </w:r>
          </w:p>
        </w:tc>
      </w:tr>
      <w:tr w14:paraId="3AAF5A5C">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64E1237">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2DE80493">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金融学院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12EAA898">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26</w:t>
            </w:r>
          </w:p>
        </w:tc>
      </w:tr>
      <w:tr w14:paraId="3FF0D1E3">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38B22549">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490FC168">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保险学院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63C601D">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14</w:t>
            </w:r>
          </w:p>
        </w:tc>
      </w:tr>
      <w:tr w14:paraId="0A385539">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1016D0A4">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7DE01EFE">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国际经贸学院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31F59E2">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18</w:t>
            </w:r>
          </w:p>
        </w:tc>
      </w:tr>
      <w:tr w14:paraId="03F060E6">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E35635D">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4EE36871">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管理科学与工程学院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CFE74A4">
            <w:pPr>
              <w:keepNext w:val="0"/>
              <w:keepLines w:val="0"/>
              <w:pageBreakBefore w:val="0"/>
              <w:widowControl/>
              <w:kinsoku/>
              <w:overflowPunct/>
              <w:topLinePunct w:val="0"/>
              <w:autoSpaceDE/>
              <w:autoSpaceDN/>
              <w:bidi w:val="0"/>
              <w:adjustRightInd/>
              <w:snapToGrid/>
              <w:spacing w:line="560" w:lineRule="exact"/>
              <w:jc w:val="center"/>
              <w:textAlignment w:val="bottom"/>
              <w:rPr>
                <w:rFonts w:hint="eastAsia" w:cs="宋体"/>
                <w:color w:val="auto"/>
                <w:sz w:val="28"/>
                <w:szCs w:val="28"/>
                <w:lang w:eastAsia="zh-CN"/>
              </w:rPr>
            </w:pPr>
            <w:r>
              <w:rPr>
                <w:rFonts w:hint="default" w:cs="宋体"/>
                <w:color w:val="auto"/>
                <w:sz w:val="28"/>
                <w:szCs w:val="28"/>
                <w:lang w:val="en-US" w:eastAsia="zh-CN"/>
              </w:rPr>
              <w:t>23</w:t>
            </w:r>
          </w:p>
        </w:tc>
      </w:tr>
      <w:tr w14:paraId="523E117B">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1B2C2BC2">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3E2C5496">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工商管理学院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7F2C9BAF">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22</w:t>
            </w:r>
          </w:p>
        </w:tc>
      </w:tr>
      <w:tr w14:paraId="1F856646">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3905AA1A">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099236F8">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会计学院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5AA4D0F5">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41</w:t>
            </w:r>
          </w:p>
        </w:tc>
      </w:tr>
      <w:tr w14:paraId="69719189">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28E3F132">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4CA05533">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公共管理学院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1F1401F2">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12</w:t>
            </w:r>
          </w:p>
        </w:tc>
      </w:tr>
      <w:tr w14:paraId="55465187">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391519B">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50215587">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法学院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3E0735AF">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13</w:t>
            </w:r>
          </w:p>
        </w:tc>
      </w:tr>
      <w:tr w14:paraId="4A82C4AC">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1C4647B7">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45E60C4A">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体育学院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575BE8EE">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5</w:t>
            </w:r>
          </w:p>
        </w:tc>
      </w:tr>
      <w:tr w14:paraId="3AD84F43">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4AFC2656">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7D937EF7">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文学与新闻传播学院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159EC808">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10</w:t>
            </w:r>
          </w:p>
        </w:tc>
      </w:tr>
      <w:tr w14:paraId="2E143103">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6D6A175B">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28ECD482">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外国语学院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C70B48F">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13</w:t>
            </w:r>
          </w:p>
        </w:tc>
      </w:tr>
      <w:tr w14:paraId="36C4D02C">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F21D5BB">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006454CC">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统计与数学学院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707B81F5">
            <w:pPr>
              <w:keepNext w:val="0"/>
              <w:keepLines w:val="0"/>
              <w:pageBreakBefore w:val="0"/>
              <w:widowControl/>
              <w:kinsoku/>
              <w:overflowPunct/>
              <w:topLinePunct w:val="0"/>
              <w:autoSpaceDE/>
              <w:autoSpaceDN/>
              <w:bidi w:val="0"/>
              <w:adjustRightInd/>
              <w:snapToGrid/>
              <w:spacing w:line="560" w:lineRule="exact"/>
              <w:jc w:val="center"/>
              <w:textAlignment w:val="bottom"/>
              <w:rPr>
                <w:rFonts w:hint="eastAsia" w:cs="宋体"/>
                <w:color w:val="auto"/>
                <w:sz w:val="28"/>
                <w:szCs w:val="28"/>
                <w:lang w:val="en-US" w:eastAsia="zh-CN"/>
              </w:rPr>
            </w:pPr>
            <w:r>
              <w:rPr>
                <w:rFonts w:hint="default" w:cs="宋体"/>
                <w:color w:val="auto"/>
                <w:sz w:val="28"/>
                <w:szCs w:val="28"/>
                <w:lang w:val="en-US" w:eastAsia="zh-CN"/>
              </w:rPr>
              <w:t>32</w:t>
            </w:r>
          </w:p>
        </w:tc>
      </w:tr>
      <w:tr w14:paraId="12A12356">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6C297BB8">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7EC6B984">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计算机科学与技术学院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38A44529">
            <w:pPr>
              <w:keepNext w:val="0"/>
              <w:keepLines w:val="0"/>
              <w:pageBreakBefore w:val="0"/>
              <w:widowControl/>
              <w:kinsoku/>
              <w:overflowPunct/>
              <w:topLinePunct w:val="0"/>
              <w:autoSpaceDE/>
              <w:autoSpaceDN/>
              <w:bidi w:val="0"/>
              <w:adjustRightInd/>
              <w:snapToGrid/>
              <w:spacing w:line="560" w:lineRule="exact"/>
              <w:jc w:val="center"/>
              <w:textAlignment w:val="bottom"/>
              <w:rPr>
                <w:rFonts w:hint="default" w:cs="宋体"/>
                <w:color w:val="auto"/>
                <w:sz w:val="28"/>
                <w:szCs w:val="28"/>
                <w:lang w:val="en-US" w:eastAsia="zh-CN"/>
              </w:rPr>
            </w:pPr>
            <w:r>
              <w:rPr>
                <w:rFonts w:hint="default" w:cs="宋体"/>
                <w:color w:val="auto"/>
                <w:sz w:val="28"/>
                <w:szCs w:val="28"/>
                <w:lang w:val="en-US" w:eastAsia="zh-CN"/>
              </w:rPr>
              <w:t>21</w:t>
            </w:r>
          </w:p>
        </w:tc>
      </w:tr>
      <w:tr w14:paraId="152E3924">
        <w:tblPrEx>
          <w:tblCellMar>
            <w:top w:w="0" w:type="dxa"/>
            <w:left w:w="108" w:type="dxa"/>
            <w:bottom w:w="0" w:type="dxa"/>
            <w:right w:w="108" w:type="dxa"/>
          </w:tblCellMar>
        </w:tblPrEx>
        <w:trPr>
          <w:trHeight w:val="474"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24DCA7DB">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473E5F86">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艺术学院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5314D6C2">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9</w:t>
            </w:r>
          </w:p>
        </w:tc>
      </w:tr>
      <w:tr w14:paraId="57EFA54E">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2F48CBE">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30FF3036">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国际教育学院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8723317">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1</w:t>
            </w:r>
          </w:p>
        </w:tc>
      </w:tr>
      <w:tr w14:paraId="2173BCB4">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46480092">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65F79CF0">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kern w:val="0"/>
                <w:sz w:val="28"/>
                <w:szCs w:val="28"/>
              </w:rPr>
            </w:pPr>
            <w:r>
              <w:rPr>
                <w:rFonts w:hint="eastAsia"/>
                <w:color w:val="auto"/>
                <w:kern w:val="0"/>
                <w:sz w:val="28"/>
                <w:szCs w:val="28"/>
                <w:lang w:val="en-US" w:eastAsia="zh-CN"/>
              </w:rPr>
              <w:t>龙山荣誉学院</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03430C3E">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default" w:cs="宋体"/>
                <w:color w:val="auto"/>
                <w:sz w:val="28"/>
                <w:szCs w:val="28"/>
                <w:lang w:val="en-US" w:eastAsia="zh-CN"/>
              </w:rPr>
              <w:t>5</w:t>
            </w:r>
          </w:p>
        </w:tc>
      </w:tr>
      <w:tr w14:paraId="79897426">
        <w:tblPrEx>
          <w:tblCellMar>
            <w:top w:w="0" w:type="dxa"/>
            <w:left w:w="108" w:type="dxa"/>
            <w:bottom w:w="0" w:type="dxa"/>
            <w:right w:w="108" w:type="dxa"/>
          </w:tblCellMar>
        </w:tblPrEx>
        <w:trPr>
          <w:trHeight w:val="390" w:hRule="atLeast"/>
          <w:jc w:val="center"/>
        </w:trPr>
        <w:tc>
          <w:tcPr>
            <w:tcW w:w="960" w:type="dxa"/>
            <w:tcBorders>
              <w:top w:val="single" w:color="000000" w:sz="8" w:space="0"/>
              <w:left w:val="single" w:color="000000" w:sz="8" w:space="0"/>
              <w:bottom w:val="single" w:color="000000" w:sz="8" w:space="0"/>
              <w:right w:val="single" w:color="000000" w:sz="8" w:space="0"/>
            </w:tcBorders>
            <w:noWrap/>
            <w:vAlign w:val="center"/>
          </w:tcPr>
          <w:p w14:paraId="7C7CF991">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rFonts w:hint="eastAsia"/>
                <w:color w:val="auto"/>
                <w:kern w:val="0"/>
                <w:sz w:val="28"/>
                <w:szCs w:val="28"/>
              </w:rPr>
              <w:t>2021</w:t>
            </w:r>
          </w:p>
        </w:tc>
        <w:tc>
          <w:tcPr>
            <w:tcW w:w="3930" w:type="dxa"/>
            <w:tcBorders>
              <w:top w:val="single" w:color="000000" w:sz="8" w:space="0"/>
              <w:left w:val="single" w:color="000000" w:sz="8" w:space="0"/>
              <w:bottom w:val="single" w:color="000000" w:sz="8" w:space="0"/>
              <w:right w:val="single" w:color="000000" w:sz="8" w:space="0"/>
            </w:tcBorders>
            <w:noWrap/>
            <w:vAlign w:val="center"/>
          </w:tcPr>
          <w:p w14:paraId="3FA50613">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color w:val="auto"/>
                <w:kern w:val="0"/>
                <w:sz w:val="28"/>
                <w:szCs w:val="28"/>
              </w:rPr>
              <w:t>“研究生支教团”单列名额</w:t>
            </w:r>
          </w:p>
        </w:tc>
        <w:tc>
          <w:tcPr>
            <w:tcW w:w="3360" w:type="dxa"/>
            <w:tcBorders>
              <w:top w:val="single" w:color="000000" w:sz="8" w:space="0"/>
              <w:left w:val="single" w:color="000000" w:sz="8" w:space="0"/>
              <w:bottom w:val="single" w:color="000000" w:sz="8" w:space="0"/>
              <w:right w:val="single" w:color="000000" w:sz="8" w:space="0"/>
            </w:tcBorders>
            <w:noWrap/>
            <w:vAlign w:val="center"/>
          </w:tcPr>
          <w:p w14:paraId="2A56BED9">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eastAsia" w:cs="宋体"/>
                <w:color w:val="auto"/>
                <w:kern w:val="0"/>
                <w:sz w:val="28"/>
                <w:szCs w:val="28"/>
              </w:rPr>
              <w:t>7</w:t>
            </w:r>
          </w:p>
        </w:tc>
      </w:tr>
      <w:tr w14:paraId="19FC0504">
        <w:tblPrEx>
          <w:tblCellMar>
            <w:top w:w="0" w:type="dxa"/>
            <w:left w:w="108" w:type="dxa"/>
            <w:bottom w:w="0" w:type="dxa"/>
            <w:right w:w="108" w:type="dxa"/>
          </w:tblCellMar>
        </w:tblPrEx>
        <w:trPr>
          <w:trHeight w:val="390" w:hRule="atLeast"/>
          <w:jc w:val="center"/>
        </w:trPr>
        <w:tc>
          <w:tcPr>
            <w:tcW w:w="4890" w:type="dxa"/>
            <w:gridSpan w:val="2"/>
            <w:tcBorders>
              <w:top w:val="single" w:color="000000" w:sz="8" w:space="0"/>
              <w:left w:val="single" w:color="000000" w:sz="8" w:space="0"/>
              <w:bottom w:val="single" w:color="000000" w:sz="8" w:space="0"/>
              <w:right w:val="single" w:color="000000" w:sz="8" w:space="0"/>
            </w:tcBorders>
            <w:noWrap/>
            <w:vAlign w:val="center"/>
          </w:tcPr>
          <w:p w14:paraId="729A9D33">
            <w:pPr>
              <w:keepNext w:val="0"/>
              <w:keepLines w:val="0"/>
              <w:pageBreakBefore w:val="0"/>
              <w:widowControl/>
              <w:kinsoku/>
              <w:overflowPunct/>
              <w:topLinePunct w:val="0"/>
              <w:autoSpaceDE/>
              <w:autoSpaceDN/>
              <w:bidi w:val="0"/>
              <w:adjustRightInd/>
              <w:snapToGrid/>
              <w:spacing w:line="560" w:lineRule="exact"/>
              <w:jc w:val="center"/>
              <w:textAlignment w:val="bottom"/>
              <w:rPr>
                <w:color w:val="auto"/>
                <w:sz w:val="28"/>
                <w:szCs w:val="28"/>
              </w:rPr>
            </w:pPr>
            <w:r>
              <w:rPr>
                <w:color w:val="auto"/>
                <w:kern w:val="0"/>
                <w:sz w:val="28"/>
                <w:szCs w:val="28"/>
              </w:rPr>
              <w:t>合计</w:t>
            </w:r>
          </w:p>
        </w:tc>
        <w:tc>
          <w:tcPr>
            <w:tcW w:w="3360" w:type="dxa"/>
            <w:tcBorders>
              <w:top w:val="single" w:color="000000" w:sz="8" w:space="0"/>
              <w:left w:val="nil"/>
              <w:bottom w:val="single" w:color="000000" w:sz="8" w:space="0"/>
              <w:right w:val="single" w:color="000000" w:sz="8" w:space="0"/>
            </w:tcBorders>
            <w:noWrap/>
            <w:vAlign w:val="center"/>
          </w:tcPr>
          <w:p w14:paraId="3C71E31B">
            <w:pPr>
              <w:keepNext w:val="0"/>
              <w:keepLines w:val="0"/>
              <w:pageBreakBefore w:val="0"/>
              <w:widowControl/>
              <w:kinsoku/>
              <w:overflowPunct/>
              <w:topLinePunct w:val="0"/>
              <w:autoSpaceDE/>
              <w:autoSpaceDN/>
              <w:bidi w:val="0"/>
              <w:adjustRightInd/>
              <w:snapToGrid/>
              <w:spacing w:line="560" w:lineRule="exact"/>
              <w:jc w:val="center"/>
              <w:textAlignment w:val="bottom"/>
              <w:rPr>
                <w:rFonts w:cs="宋体"/>
                <w:color w:val="auto"/>
                <w:sz w:val="28"/>
                <w:szCs w:val="28"/>
              </w:rPr>
            </w:pPr>
            <w:r>
              <w:rPr>
                <w:rFonts w:hint="eastAsia" w:cs="宋体"/>
                <w:color w:val="auto"/>
                <w:kern w:val="0"/>
                <w:sz w:val="28"/>
                <w:szCs w:val="28"/>
              </w:rPr>
              <w:t>319</w:t>
            </w:r>
          </w:p>
        </w:tc>
      </w:tr>
    </w:tbl>
    <w:p w14:paraId="651800FE">
      <w:pPr>
        <w:keepNext w:val="0"/>
        <w:keepLines w:val="0"/>
        <w:pageBreakBefore w:val="0"/>
        <w:kinsoku/>
        <w:overflowPunct/>
        <w:topLinePunct w:val="0"/>
        <w:autoSpaceDE/>
        <w:autoSpaceDN/>
        <w:bidi w:val="0"/>
        <w:adjustRightInd/>
        <w:snapToGrid/>
        <w:spacing w:line="560" w:lineRule="exact"/>
        <w:ind w:firstLine="632" w:firstLineChars="200"/>
        <w:rPr>
          <w:rFonts w:ascii="黑体" w:hAnsi="黑体" w:eastAsia="黑体"/>
          <w:color w:val="auto"/>
        </w:rPr>
      </w:pPr>
      <w:r>
        <w:rPr>
          <w:rFonts w:hint="eastAsia" w:ascii="黑体" w:hAnsi="黑体" w:eastAsia="黑体"/>
          <w:color w:val="auto"/>
        </w:rPr>
        <w:t>三、推荐办法</w:t>
      </w:r>
    </w:p>
    <w:p w14:paraId="703B2B10">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（一）坚持科学遴选，落实立德树人根本任务、引导学生全面发展、</w:t>
      </w:r>
      <w:r>
        <w:rPr>
          <w:rFonts w:ascii="仿宋_GB2312"/>
          <w:color w:val="auto"/>
        </w:rPr>
        <w:t>综合评价学生的各方面表现</w:t>
      </w:r>
      <w:r>
        <w:rPr>
          <w:rFonts w:hint="eastAsia" w:ascii="仿宋_GB2312"/>
          <w:color w:val="auto"/>
        </w:rPr>
        <w:t>。坚持德智体美劳全面衡量，以德为先，把学生思想政治素质和品德考核作为推免生遴选的重要依据，思想品德考核不合格者不予推荐。要突出考查学生的一贯学业表现，注重加强学生本科阶段学习情况的过程性评价，将本科阶段学业综合成绩作为推免工作最基础的遴选指标，对于可能出现学业综合成绩弄虚作假、违规修改的，不得推荐。不得专门组织遴选推免生的考试（包括笔试、面试等）。</w:t>
      </w:r>
    </w:p>
    <w:p w14:paraId="6D6E0C3A">
      <w:pPr>
        <w:keepNext w:val="0"/>
        <w:keepLines w:val="0"/>
        <w:pageBreakBefore w:val="0"/>
        <w:kinsoku/>
        <w:overflowPunct/>
        <w:topLinePunct w:val="0"/>
        <w:autoSpaceDE/>
        <w:autoSpaceDN/>
        <w:bidi w:val="0"/>
        <w:adjustRightInd/>
        <w:snapToGrid/>
        <w:spacing w:line="560" w:lineRule="exact"/>
        <w:ind w:firstLine="632" w:firstLineChars="200"/>
        <w:rPr>
          <w:rFonts w:hint="eastAsia" w:ascii="仿宋_GB2312"/>
          <w:color w:val="auto"/>
        </w:rPr>
      </w:pPr>
      <w:r>
        <w:rPr>
          <w:rFonts w:hint="eastAsia" w:ascii="仿宋_GB2312"/>
          <w:color w:val="auto"/>
        </w:rPr>
        <w:t>（二）严格审核认定学生特殊学术专长，坚决杜绝弄虚作假。</w:t>
      </w:r>
    </w:p>
    <w:p w14:paraId="6AC1DEAC">
      <w:pPr>
        <w:keepNext w:val="0"/>
        <w:keepLines w:val="0"/>
        <w:pageBreakBefore w:val="0"/>
        <w:kinsoku/>
        <w:overflowPunct/>
        <w:topLinePunct w:val="0"/>
        <w:autoSpaceDE/>
        <w:autoSpaceDN/>
        <w:bidi w:val="0"/>
        <w:adjustRightInd/>
        <w:snapToGrid/>
        <w:spacing w:line="560" w:lineRule="exact"/>
        <w:ind w:firstLine="632" w:firstLineChars="200"/>
        <w:rPr>
          <w:rFonts w:hint="eastAsia" w:ascii="仿宋_GB2312"/>
          <w:color w:val="auto"/>
        </w:rPr>
      </w:pPr>
      <w:r>
        <w:rPr>
          <w:rFonts w:hint="eastAsia" w:ascii="仿宋_GB2312"/>
          <w:color w:val="auto"/>
        </w:rPr>
        <w:t>学生提交的科研</w:t>
      </w:r>
      <w:r>
        <w:rPr>
          <w:rFonts w:hint="eastAsia" w:ascii="仿宋_GB2312"/>
          <w:color w:val="auto"/>
          <w:lang w:val="en-US" w:eastAsia="zh-CN"/>
        </w:rPr>
        <w:t>成果</w:t>
      </w:r>
      <w:r>
        <w:rPr>
          <w:rFonts w:hint="eastAsia" w:ascii="仿宋_GB2312"/>
          <w:color w:val="auto"/>
        </w:rPr>
        <w:t>等须与学业相关。学生提交的论文等科研成果涉嫌学术不端，或集体参赛活动中存在“搭车”等情形，实行一票否决制，取消学生推免资格；学生与直系亲属或利益相关人合作的科研成果、竞赛奖项，或其他不适合认定的情况，学生的成果及奖项作为参考，不纳入推免遴选综合评价成绩计算体系，可同等条件下优先考虑；学生提交的科研</w:t>
      </w:r>
      <w:r>
        <w:rPr>
          <w:rFonts w:hint="eastAsia" w:ascii="仿宋_GB2312"/>
          <w:color w:val="auto"/>
          <w:lang w:val="en-US" w:eastAsia="zh-CN"/>
        </w:rPr>
        <w:t>成果</w:t>
      </w:r>
      <w:r>
        <w:rPr>
          <w:rFonts w:hint="eastAsia" w:ascii="仿宋_GB2312"/>
          <w:color w:val="auto"/>
        </w:rPr>
        <w:t>，其指导教师应为</w:t>
      </w:r>
      <w:r>
        <w:rPr>
          <w:rFonts w:hint="eastAsia" w:ascii="仿宋_GB2312"/>
          <w:color w:val="auto"/>
          <w:lang w:val="en-US" w:eastAsia="zh-CN"/>
        </w:rPr>
        <w:t>校内学业导师</w:t>
      </w:r>
      <w:r>
        <w:rPr>
          <w:rFonts w:hint="eastAsia" w:ascii="仿宋_GB2312"/>
          <w:color w:val="auto"/>
        </w:rPr>
        <w:t>，</w:t>
      </w:r>
      <w:r>
        <w:rPr>
          <w:rFonts w:hint="eastAsia" w:ascii="仿宋_GB2312"/>
          <w:color w:val="auto"/>
          <w:lang w:val="en-US" w:eastAsia="zh-CN"/>
        </w:rPr>
        <w:t>指导教师</w:t>
      </w:r>
      <w:r>
        <w:rPr>
          <w:rFonts w:hint="eastAsia" w:ascii="仿宋_GB2312"/>
          <w:color w:val="auto"/>
        </w:rPr>
        <w:t>须对学生的成果写出书面推荐材料，并对其创新质量和个人贡献度进行客观评价。对于评价不实、弄虚作假的，实行一票否决制并取消指导教师未来三年的职称评定、评先评优等资格。</w:t>
      </w:r>
    </w:p>
    <w:p w14:paraId="2FAD8B47">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各学院应成立由不少于5人组成的专家审核小组（专家组成员原则上应具有相关学科副高级以上职称），可会同本研究领域权威专家、相关期刊杂志单位或赛事主办单位等，对申请推免资格学生的科研成果、竞赛奖项</w:t>
      </w:r>
      <w:r>
        <w:rPr>
          <w:rFonts w:hint="eastAsia" w:ascii="仿宋_GB2312"/>
          <w:color w:val="auto"/>
          <w:lang w:val="en-US" w:eastAsia="zh-CN"/>
        </w:rPr>
        <w:t>等</w:t>
      </w:r>
      <w:r>
        <w:rPr>
          <w:rFonts w:hint="eastAsia" w:ascii="仿宋_GB2312"/>
          <w:color w:val="auto"/>
        </w:rPr>
        <w:t>进行审核鉴定，排除抄袭、造假、冒名及有名无实等情况，并组织相关学生在学校一定范围内进行公开答辩。专家审核小组及每位成员都要给出明确审核鉴定意见并签字存档。答辩全程要录音录像，答辩结果要公开公示。</w:t>
      </w:r>
    </w:p>
    <w:p w14:paraId="44F80D11">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学院推免生遴选工作小组须对被推荐人的情况进行会议审查。审查通过后，学院将被推荐人的基本信息、证明被推荐人具有学术专长的主要事迹、专家审核小组每位成员签字的审核鉴定意见等在院内公示。对于专家审核小组审核鉴定工作的开展、答辩、学院工作小组会议审核等相关事宜，学院遴选工作方案中要进行明确。</w:t>
      </w:r>
    </w:p>
    <w:p w14:paraId="530CCD33">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通过审核鉴定、答辩及会议审查的学生特殊学术专长分别在“全国推荐免试攻读研究生信息公开暨管理服务系统”和学校网站上予以公示。未通过审核鉴定、答辩或会议审查的，不纳入推免遴选综合评价成绩计算体系。</w:t>
      </w:r>
    </w:p>
    <w:p w14:paraId="1779386A">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（三）推免生通过学生自愿报名、学院推免生遴选工作小组考核推荐、学校推免生遴选工作领导小组审核确定的方法产生。</w:t>
      </w:r>
    </w:p>
    <w:p w14:paraId="47697B94">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（四）推免生资格和推免生考核办法参照《山东财经大学优秀应届本科毕业生免试攻读研究生推荐办法》（政教〔2021〕2号）文件执行。</w:t>
      </w:r>
    </w:p>
    <w:p w14:paraId="38CDED3F">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（五）“研究生支教团”单列名额由校团委负责遴选。</w:t>
      </w:r>
    </w:p>
    <w:p w14:paraId="4F5E948E">
      <w:pPr>
        <w:keepNext w:val="0"/>
        <w:keepLines w:val="0"/>
        <w:pageBreakBefore w:val="0"/>
        <w:kinsoku/>
        <w:overflowPunct/>
        <w:topLinePunct w:val="0"/>
        <w:autoSpaceDE/>
        <w:autoSpaceDN/>
        <w:bidi w:val="0"/>
        <w:adjustRightInd/>
        <w:snapToGrid/>
        <w:spacing w:line="560" w:lineRule="exact"/>
        <w:ind w:firstLine="632" w:firstLineChars="200"/>
        <w:rPr>
          <w:rFonts w:ascii="黑体" w:hAnsi="黑体" w:eastAsia="黑体" w:cs="黑体"/>
          <w:color w:val="auto"/>
        </w:rPr>
      </w:pPr>
      <w:r>
        <w:rPr>
          <w:rFonts w:hint="eastAsia" w:ascii="黑体" w:hAnsi="黑体" w:eastAsia="黑体" w:cs="黑体"/>
          <w:color w:val="auto"/>
        </w:rPr>
        <w:t>四、推免工作程序及时间安排</w:t>
      </w:r>
    </w:p>
    <w:p w14:paraId="61715AA2">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（一）9月</w:t>
      </w:r>
      <w:r>
        <w:rPr>
          <w:rFonts w:hint="eastAsia" w:ascii="仿宋_GB2312"/>
          <w:color w:val="auto"/>
          <w:lang w:val="en-US" w:eastAsia="zh-CN"/>
        </w:rPr>
        <w:t>5</w:t>
      </w:r>
      <w:r>
        <w:rPr>
          <w:rFonts w:hint="eastAsia" w:ascii="仿宋_GB2312"/>
          <w:color w:val="auto"/>
        </w:rPr>
        <w:t>日，学校推免生遴选工作领导小组分配并下达推免名额。</w:t>
      </w:r>
    </w:p>
    <w:p w14:paraId="7129950C">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（二）9月</w:t>
      </w:r>
      <w:r>
        <w:rPr>
          <w:rFonts w:hint="eastAsia" w:ascii="仿宋_GB2312"/>
          <w:color w:val="auto"/>
          <w:lang w:val="en-US" w:eastAsia="zh-CN"/>
        </w:rPr>
        <w:t>6</w:t>
      </w:r>
      <w:r>
        <w:rPr>
          <w:rFonts w:hint="eastAsia" w:ascii="仿宋_GB2312"/>
          <w:color w:val="auto"/>
        </w:rPr>
        <w:t>日，学院将推免生遴选工作小组名单和本学院实施方案向学校推免生遴选工作领导小组备案，备案后在学院内公开。名单和方案报送教务处（燕山校区办公楼519室）。</w:t>
      </w:r>
    </w:p>
    <w:p w14:paraId="13CEF2C0">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（三）9月</w:t>
      </w:r>
      <w:r>
        <w:rPr>
          <w:rFonts w:hint="eastAsia" w:ascii="仿宋_GB2312"/>
          <w:color w:val="auto"/>
          <w:lang w:val="en-US" w:eastAsia="zh-CN"/>
        </w:rPr>
        <w:t>6</w:t>
      </w:r>
      <w:r>
        <w:rPr>
          <w:rFonts w:hint="eastAsia" w:ascii="仿宋_GB2312"/>
          <w:color w:val="auto"/>
        </w:rPr>
        <w:t>日，校团委将推免生遴选工作小组名单和实施方案向学校推免生遴选工作领导小组备案，备案后在全校公开。名单和方案报送教务处（燕山校区办公楼519室）。</w:t>
      </w:r>
    </w:p>
    <w:p w14:paraId="1084984C">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（四）9月</w:t>
      </w:r>
      <w:r>
        <w:rPr>
          <w:rFonts w:hint="eastAsia" w:ascii="仿宋_GB2312"/>
          <w:color w:val="auto"/>
          <w:lang w:val="en-US" w:eastAsia="zh-CN"/>
        </w:rPr>
        <w:t>9</w:t>
      </w:r>
      <w:r>
        <w:rPr>
          <w:rFonts w:hint="eastAsia" w:ascii="仿宋_GB2312"/>
          <w:color w:val="auto"/>
        </w:rPr>
        <w:t>日，学院确定并公开符合学院申请条件的应届毕业生名单。名单内学生根据推免条件自愿向学院申请，填写并提交《推免生资格申请表》（电子版表格见学校推免办法附件），同时提交四、六级成绩单、竞赛获奖证书、论文期刊等相应证明材料的原件及复印件。学院应对申请学生进行登记并要求学生签字确认。</w:t>
      </w:r>
    </w:p>
    <w:p w14:paraId="1A9507D5">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（五）9月</w:t>
      </w:r>
      <w:r>
        <w:rPr>
          <w:rFonts w:hint="eastAsia" w:ascii="仿宋_GB2312"/>
          <w:color w:val="auto"/>
          <w:lang w:val="en-US" w:eastAsia="zh-CN"/>
        </w:rPr>
        <w:t>10</w:t>
      </w:r>
      <w:r>
        <w:rPr>
          <w:rFonts w:hint="eastAsia" w:ascii="仿宋_GB2312"/>
          <w:color w:val="auto"/>
        </w:rPr>
        <w:t>日，学院对符合申请推免条件的学生，完成证明材料的审核及综合成绩计算、排名工作</w:t>
      </w:r>
      <w:r>
        <w:rPr>
          <w:rFonts w:hint="eastAsia" w:ascii="仿宋_GB2312"/>
          <w:color w:val="auto"/>
          <w:lang w:eastAsia="zh-CN"/>
        </w:rPr>
        <w:t>。</w:t>
      </w:r>
      <w:r>
        <w:rPr>
          <w:rFonts w:hint="eastAsia" w:ascii="仿宋_GB2312"/>
          <w:color w:val="auto"/>
        </w:rPr>
        <w:t>学院推荐工作小组根据推免名额确定取得推免生资格的初选名单并报学校推免生遴选工作领导小组审定，名额内自愿放弃资格的须学生本人签字确认后，顺次递补名额人选。名额内自愿放弃资格的学生名单报教务处（燕山校区办公楼519室）备案。</w:t>
      </w:r>
    </w:p>
    <w:p w14:paraId="38E5CEFB">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（六）9月</w:t>
      </w:r>
      <w:r>
        <w:rPr>
          <w:rFonts w:hint="eastAsia" w:ascii="仿宋_GB2312"/>
          <w:color w:val="auto"/>
          <w:lang w:val="en-US" w:eastAsia="zh-CN"/>
        </w:rPr>
        <w:t>15</w:t>
      </w:r>
      <w:r>
        <w:rPr>
          <w:rFonts w:hint="eastAsia" w:ascii="仿宋_GB2312"/>
          <w:color w:val="auto"/>
        </w:rPr>
        <w:t>日</w:t>
      </w:r>
      <w:r>
        <w:rPr>
          <w:rFonts w:hint="eastAsia" w:ascii="仿宋_GB2312"/>
          <w:color w:val="auto"/>
          <w:lang w:val="en-US" w:eastAsia="zh-CN"/>
        </w:rPr>
        <w:t>前</w:t>
      </w:r>
      <w:r>
        <w:rPr>
          <w:rFonts w:hint="eastAsia" w:ascii="仿宋_GB2312"/>
          <w:color w:val="auto"/>
        </w:rPr>
        <w:t>，学校推免生遴选工</w:t>
      </w:r>
      <w:r>
        <w:rPr>
          <w:rFonts w:hint="eastAsia" w:ascii="仿宋_GB2312"/>
          <w:bCs/>
          <w:color w:val="auto"/>
        </w:rPr>
        <w:t>作领导小组审定推免生名</w:t>
      </w:r>
      <w:r>
        <w:rPr>
          <w:rFonts w:hint="eastAsia" w:ascii="仿宋_GB2312"/>
          <w:color w:val="auto"/>
        </w:rPr>
        <w:t>单并向学校党委汇报</w:t>
      </w:r>
      <w:r>
        <w:rPr>
          <w:rFonts w:hint="eastAsia" w:ascii="仿宋_GB2312"/>
          <w:color w:val="auto"/>
          <w:lang w:eastAsia="zh-CN"/>
        </w:rPr>
        <w:t>。</w:t>
      </w:r>
      <w:r>
        <w:rPr>
          <w:rFonts w:hint="eastAsia" w:ascii="仿宋_GB2312"/>
          <w:color w:val="auto"/>
        </w:rPr>
        <w:t>9月</w:t>
      </w:r>
      <w:r>
        <w:rPr>
          <w:rFonts w:hint="eastAsia" w:ascii="仿宋_GB2312"/>
          <w:color w:val="auto"/>
          <w:lang w:val="en-US" w:eastAsia="zh-CN"/>
        </w:rPr>
        <w:t>15</w:t>
      </w:r>
      <w:r>
        <w:rPr>
          <w:rFonts w:hint="eastAsia" w:ascii="仿宋_GB2312"/>
          <w:color w:val="auto"/>
        </w:rPr>
        <w:t>日，学校通过“全国推荐免试攻读研究生信息公开暨管理服务系统”将</w:t>
      </w:r>
      <w:r>
        <w:rPr>
          <w:rFonts w:hint="eastAsia" w:ascii="仿宋_GB2312"/>
          <w:color w:val="auto"/>
          <w:lang w:val="en-US" w:eastAsia="zh-CN"/>
        </w:rPr>
        <w:t>校党委通过的</w:t>
      </w:r>
      <w:r>
        <w:rPr>
          <w:rFonts w:hint="eastAsia" w:ascii="仿宋_GB2312"/>
          <w:color w:val="auto"/>
        </w:rPr>
        <w:t>推免生名单报送山东省教育招生考试院进行政策审核，并按要求向教育部备案</w:t>
      </w:r>
      <w:r>
        <w:rPr>
          <w:rFonts w:hint="eastAsia" w:ascii="仿宋_GB2312"/>
          <w:color w:val="auto"/>
          <w:lang w:eastAsia="zh-CN"/>
        </w:rPr>
        <w:t>，</w:t>
      </w:r>
      <w:r>
        <w:rPr>
          <w:rFonts w:hint="eastAsia" w:ascii="仿宋_GB2312"/>
          <w:color w:val="auto"/>
          <w:lang w:val="en-US" w:eastAsia="zh-CN"/>
        </w:rPr>
        <w:t>同时</w:t>
      </w:r>
      <w:r>
        <w:rPr>
          <w:rFonts w:hint="eastAsia" w:ascii="仿宋_GB2312"/>
          <w:color w:val="auto"/>
        </w:rPr>
        <w:t>在学校</w:t>
      </w:r>
      <w:r>
        <w:rPr>
          <w:rFonts w:hint="eastAsia" w:ascii="仿宋_GB2312"/>
          <w:color w:val="auto"/>
          <w:lang w:val="en-US" w:eastAsia="zh-CN"/>
        </w:rPr>
        <w:t>和学院</w:t>
      </w:r>
      <w:r>
        <w:rPr>
          <w:rFonts w:hint="eastAsia" w:ascii="仿宋_GB2312"/>
          <w:color w:val="auto"/>
        </w:rPr>
        <w:t>网站主页公示，公示时间按上级文件要求办理</w:t>
      </w:r>
      <w:r>
        <w:rPr>
          <w:rFonts w:hint="eastAsia" w:ascii="仿宋_GB2312"/>
          <w:color w:val="auto"/>
          <w:lang w:eastAsia="zh-CN"/>
        </w:rPr>
        <w:t>，</w:t>
      </w:r>
      <w:r>
        <w:rPr>
          <w:rFonts w:hint="eastAsia" w:ascii="仿宋_GB2312"/>
          <w:color w:val="auto"/>
        </w:rPr>
        <w:t>未经公示的推免生资格无效。</w:t>
      </w:r>
    </w:p>
    <w:p w14:paraId="19B0A94B">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（七）校团委负责取得推免资格支教团学生的网上报名、签署协议等后续系列保障工作。</w:t>
      </w:r>
    </w:p>
    <w:p w14:paraId="64FAE66E">
      <w:pPr>
        <w:keepNext w:val="0"/>
        <w:keepLines w:val="0"/>
        <w:pageBreakBefore w:val="0"/>
        <w:kinsoku/>
        <w:overflowPunct/>
        <w:topLinePunct w:val="0"/>
        <w:autoSpaceDE/>
        <w:autoSpaceDN/>
        <w:bidi w:val="0"/>
        <w:adjustRightInd/>
        <w:snapToGrid/>
        <w:spacing w:line="560" w:lineRule="exact"/>
        <w:ind w:firstLine="632" w:firstLineChars="200"/>
        <w:rPr>
          <w:rFonts w:ascii="黑体" w:hAnsi="黑体" w:eastAsia="黑体"/>
          <w:color w:val="auto"/>
        </w:rPr>
      </w:pPr>
      <w:r>
        <w:rPr>
          <w:rFonts w:hint="eastAsia" w:ascii="黑体" w:hAnsi="黑体" w:eastAsia="黑体"/>
          <w:color w:val="auto"/>
        </w:rPr>
        <w:t>五、其它事项</w:t>
      </w:r>
    </w:p>
    <w:p w14:paraId="4D573511">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（一）坚决落实“集体研究、集体决策”机制，学校推免生遴选工作领导小组要以书面或会议形式向校党委汇报推免工作相关制度、办法、实施细则及拟推免名单、拟录取名单等重要事项。</w:t>
      </w:r>
    </w:p>
    <w:p w14:paraId="30096666">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（二）学院推免生遴选工作小组应高度重视本学院推荐工作，依据学校推荐办法，结合实际情况，在集体研究、集体决策的基础上，制定具体实施方案。</w:t>
      </w:r>
    </w:p>
    <w:p w14:paraId="66E296D7">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三）推免工作要坚持公开、公平、公正原则，严格做到程序透明，操作规范，结果公开。各学院应积极向学生宣传推免工作的政策和推荐办法，及时通过有效方式公示公开推免生名额、过程性结果、咨询申诉渠道及其他学生应知的各类工作信息。</w:t>
      </w:r>
    </w:p>
    <w:p w14:paraId="0011034F">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（四）学生应对个人提交材料的真实有效性负责，对在申请推免过程中弄虚作假的学生，学校一经发现，即取消推免生资格，对已录取者通知录取单位取消录取资格及学籍，并按学校学生管理规定进行相应处理。</w:t>
      </w:r>
    </w:p>
    <w:p w14:paraId="28BE3CF5">
      <w:pPr>
        <w:keepNext w:val="0"/>
        <w:keepLines w:val="0"/>
        <w:pageBreakBefore w:val="0"/>
        <w:kinsoku/>
        <w:overflowPunct/>
        <w:topLinePunct w:val="0"/>
        <w:autoSpaceDE/>
        <w:autoSpaceDN/>
        <w:bidi w:val="0"/>
        <w:adjustRightInd/>
        <w:snapToGrid/>
        <w:spacing w:line="560" w:lineRule="exact"/>
        <w:ind w:firstLine="632" w:firstLineChars="200"/>
        <w:rPr>
          <w:rFonts w:hint="eastAsia" w:ascii="仿宋_GB2312"/>
          <w:color w:val="auto"/>
        </w:rPr>
      </w:pPr>
      <w:r>
        <w:rPr>
          <w:rFonts w:hint="eastAsia" w:ascii="仿宋_GB2312"/>
          <w:color w:val="auto"/>
        </w:rPr>
        <w:t>（五）学院应加强学生获得推免资格后的监督，重点监督其毕业前一年的学业成绩和思想道德行为规范。对于学业成绩出现不及格现象，或出现行为失范、道德缺失，违反社会公德或法律法规，影响恶劣等情形的，会同学校进行评估认定后函告其录取院校。</w:t>
      </w:r>
    </w:p>
    <w:p w14:paraId="16BAA325">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六）各学院应切实遵守推免政策规定，扎实做好推荐工作，对推荐工作过程中形成的所有工作材料存档备查。对管理不力，工作薄弱者，学校推免生遴选工作领导小组给予通报批评，并视情节严重程度，对相关责任人员实行问责。</w:t>
      </w:r>
    </w:p>
    <w:p w14:paraId="1A323B84">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（七）学校建立健全监督检查制度</w:t>
      </w:r>
      <w:r>
        <w:rPr>
          <w:rFonts w:hint="eastAsia" w:ascii="仿宋_GB2312"/>
          <w:color w:val="auto"/>
          <w:lang w:eastAsia="zh-CN"/>
        </w:rPr>
        <w:t>。</w:t>
      </w:r>
      <w:r>
        <w:rPr>
          <w:rFonts w:hint="eastAsia" w:ascii="仿宋_GB2312"/>
          <w:color w:val="auto"/>
          <w:lang w:val="en-US" w:eastAsia="zh-CN"/>
        </w:rPr>
        <w:t>领导小组办公室</w:t>
      </w:r>
      <w:r>
        <w:rPr>
          <w:rFonts w:hint="eastAsia" w:ascii="仿宋_GB2312"/>
          <w:color w:val="auto"/>
        </w:rPr>
        <w:t>负责对推免工作实施全程监督</w:t>
      </w:r>
      <w:r>
        <w:rPr>
          <w:rFonts w:hint="eastAsia" w:ascii="仿宋_GB2312"/>
          <w:color w:val="auto"/>
          <w:lang w:val="en-US" w:eastAsia="zh-CN"/>
        </w:rPr>
        <w:t>检查</w:t>
      </w:r>
      <w:r>
        <w:rPr>
          <w:rFonts w:hint="eastAsia" w:ascii="仿宋_GB2312"/>
          <w:color w:val="auto"/>
        </w:rPr>
        <w:t>，重点强化对本校教职工特别是领导干部子女在本校参加推免招生的监管。推免工作接受</w:t>
      </w:r>
      <w:r>
        <w:rPr>
          <w:rFonts w:hint="eastAsia" w:ascii="仿宋_GB2312"/>
          <w:color w:val="auto"/>
          <w:lang w:val="en-US" w:eastAsia="zh-CN"/>
        </w:rPr>
        <w:t>学校纪检监察机构的监督，接受</w:t>
      </w:r>
      <w:r>
        <w:rPr>
          <w:rFonts w:hint="eastAsia" w:ascii="仿宋_GB2312"/>
          <w:color w:val="auto"/>
        </w:rPr>
        <w:t>学生及其家长、社会各界的监督，学生对推免工作有关事项提出异议时，学院和相关职能部门应尽快给予答复或者做出解释；学生也可向推免生遴选工作领导小组办公室、学校申诉处理委员会反映或申诉。</w:t>
      </w:r>
    </w:p>
    <w:p w14:paraId="5CAE11AD">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八）推免工作严格执行回避制度，凡参与推免工作的人员，有子女或亲属申请推免生资格的，应主动提出回避。凡是在推免工作中出现违规行为的，按照招生违规行为的相关处理规定追究直接责任人员的责任；造成严重后果和恶劣影响的，还将按规定对有关责任人实行问责；违反法律法规的，依法严肃处理。</w:t>
      </w:r>
    </w:p>
    <w:p w14:paraId="6EE2E7C9">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p>
    <w:p w14:paraId="1B1FADB2">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咨询电话：88525809  82619055</w:t>
      </w:r>
    </w:p>
    <w:p w14:paraId="5DE51CEC">
      <w:pPr>
        <w:keepNext w:val="0"/>
        <w:keepLines w:val="0"/>
        <w:pageBreakBefore w:val="0"/>
        <w:kinsoku/>
        <w:overflowPunct/>
        <w:topLinePunct w:val="0"/>
        <w:autoSpaceDE/>
        <w:autoSpaceDN/>
        <w:bidi w:val="0"/>
        <w:adjustRightInd/>
        <w:snapToGrid/>
        <w:spacing w:line="560" w:lineRule="exact"/>
        <w:ind w:firstLine="632" w:firstLineChars="200"/>
        <w:rPr>
          <w:rFonts w:ascii="仿宋_GB2312"/>
          <w:color w:val="auto"/>
        </w:rPr>
      </w:pPr>
      <w:r>
        <w:rPr>
          <w:rFonts w:hint="eastAsia" w:ascii="仿宋_GB2312"/>
          <w:color w:val="auto"/>
        </w:rPr>
        <w:t>联 系 人：李老师  孟老师</w:t>
      </w:r>
    </w:p>
    <w:p w14:paraId="09C206B7">
      <w:pPr>
        <w:keepNext w:val="0"/>
        <w:keepLines w:val="0"/>
        <w:pageBreakBefore w:val="0"/>
        <w:kinsoku/>
        <w:overflowPunct/>
        <w:topLinePunct w:val="0"/>
        <w:autoSpaceDE/>
        <w:autoSpaceDN/>
        <w:bidi w:val="0"/>
        <w:adjustRightInd/>
        <w:snapToGrid/>
        <w:spacing w:line="560" w:lineRule="exact"/>
        <w:ind w:firstLine="6004" w:firstLineChars="1900"/>
        <w:rPr>
          <w:rFonts w:ascii="仿宋_GB2312"/>
          <w:color w:val="auto"/>
        </w:rPr>
      </w:pPr>
    </w:p>
    <w:p w14:paraId="3EC21193">
      <w:pPr>
        <w:keepNext w:val="0"/>
        <w:keepLines w:val="0"/>
        <w:pageBreakBefore w:val="0"/>
        <w:kinsoku/>
        <w:overflowPunct/>
        <w:topLinePunct w:val="0"/>
        <w:autoSpaceDE/>
        <w:autoSpaceDN/>
        <w:bidi w:val="0"/>
        <w:adjustRightInd/>
        <w:snapToGrid/>
        <w:spacing w:line="560" w:lineRule="exact"/>
        <w:ind w:firstLine="6004" w:firstLineChars="1900"/>
        <w:rPr>
          <w:rFonts w:ascii="仿宋_GB2312"/>
          <w:color w:val="auto"/>
        </w:rPr>
      </w:pPr>
    </w:p>
    <w:p w14:paraId="40A4469A">
      <w:pPr>
        <w:keepNext w:val="0"/>
        <w:keepLines w:val="0"/>
        <w:pageBreakBefore w:val="0"/>
        <w:kinsoku/>
        <w:overflowPunct/>
        <w:topLinePunct w:val="0"/>
        <w:autoSpaceDE/>
        <w:autoSpaceDN/>
        <w:bidi w:val="0"/>
        <w:adjustRightInd/>
        <w:snapToGrid/>
        <w:spacing w:line="560" w:lineRule="exact"/>
        <w:ind w:firstLine="6004" w:firstLineChars="1900"/>
        <w:rPr>
          <w:rFonts w:ascii="仿宋_GB2312"/>
          <w:color w:val="auto"/>
        </w:rPr>
      </w:pPr>
      <w:r>
        <w:rPr>
          <w:rFonts w:hint="eastAsia" w:ascii="仿宋_GB2312"/>
          <w:color w:val="auto"/>
        </w:rPr>
        <w:t>山东财经大学</w:t>
      </w:r>
    </w:p>
    <w:p w14:paraId="5D4661D0">
      <w:pPr>
        <w:keepNext w:val="0"/>
        <w:keepLines w:val="0"/>
        <w:pageBreakBefore w:val="0"/>
        <w:kinsoku/>
        <w:wordWrap w:val="0"/>
        <w:overflowPunct/>
        <w:topLinePunct w:val="0"/>
        <w:autoSpaceDE/>
        <w:autoSpaceDN/>
        <w:bidi w:val="0"/>
        <w:adjustRightInd/>
        <w:snapToGrid/>
        <w:spacing w:line="560" w:lineRule="exact"/>
        <w:ind w:firstLine="5688" w:firstLineChars="1800"/>
        <w:rPr>
          <w:rFonts w:ascii="仿宋_GB2312"/>
          <w:color w:val="auto"/>
        </w:rPr>
      </w:pPr>
      <w:r>
        <w:rPr>
          <w:rFonts w:hint="eastAsia" w:ascii="仿宋_GB2312"/>
          <w:color w:val="auto"/>
        </w:rPr>
        <w:t>2024年</w:t>
      </w:r>
      <w:r>
        <w:rPr>
          <w:rFonts w:hint="eastAsia" w:ascii="仿宋_GB2312"/>
          <w:color w:val="auto"/>
          <w:lang w:val="en-US" w:eastAsia="zh-CN"/>
        </w:rPr>
        <w:t>9</w:t>
      </w:r>
      <w:r>
        <w:rPr>
          <w:rFonts w:hint="eastAsia" w:ascii="仿宋_GB2312"/>
          <w:color w:val="auto"/>
        </w:rPr>
        <w:t>月</w:t>
      </w:r>
      <w:r>
        <w:rPr>
          <w:rFonts w:hint="eastAsia" w:ascii="仿宋_GB2312"/>
          <w:color w:val="auto"/>
          <w:lang w:val="en-US" w:eastAsia="zh-CN"/>
        </w:rPr>
        <w:t>5</w:t>
      </w:r>
      <w:bookmarkStart w:id="0" w:name="_GoBack"/>
      <w:bookmarkEnd w:id="0"/>
      <w:r>
        <w:rPr>
          <w:rFonts w:hint="eastAsia" w:ascii="仿宋_GB2312"/>
          <w:color w:val="auto"/>
        </w:rPr>
        <w:t>日</w:t>
      </w:r>
    </w:p>
    <w:p w14:paraId="168EDCF7">
      <w:pPr>
        <w:rPr>
          <w:color w:val="auto"/>
        </w:rPr>
      </w:pPr>
    </w:p>
    <w:sectPr>
      <w:footerReference r:id="rId5" w:type="first"/>
      <w:footerReference r:id="rId3" w:type="default"/>
      <w:footerReference r:id="rId4" w:type="even"/>
      <w:pgSz w:w="11906" w:h="16838"/>
      <w:pgMar w:top="2098" w:right="1474" w:bottom="1984" w:left="1588" w:header="851" w:footer="1418" w:gutter="0"/>
      <w:pgNumType w:fmt="decimal"/>
      <w:cols w:space="720"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1AE4">
    <w:pPr>
      <w:pStyle w:val="2"/>
      <w:wordWrap w:val="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5180965</wp:posOffset>
              </wp:positionH>
              <wp:positionV relativeFrom="paragraph">
                <wp:posOffset>66040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5E969">
                          <w:pPr>
                            <w:pStyle w:val="2"/>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95pt;margin-top:5.2pt;height:144pt;width:144pt;mso-position-horizontal-relative:margin;mso-wrap-style:none;z-index:251659264;mso-width-relative:page;mso-height-relative:page;" filled="f" stroked="f" coordsize="21600,21600" o:gfxdata="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HvS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0165E969">
                    <w:pPr>
                      <w:pStyle w:val="2"/>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B078">
    <w:pPr>
      <w:pStyle w:val="2"/>
      <w:rPr>
        <w:rFonts w:eastAsia="宋体"/>
        <w:sz w:val="28"/>
        <w:szCs w:val="28"/>
      </w:rPr>
    </w:pPr>
    <w:r>
      <w:rPr>
        <w:rFonts w:hint="eastAsia" w:eastAsia="宋体"/>
        <w:sz w:val="28"/>
        <w:szCs w:val="28"/>
      </w:rPr>
      <w:t>—</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hint="eastAsia"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DAC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7518">
                          <w:pPr>
                            <w:pStyle w:val="2"/>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877518">
                    <w:pPr>
                      <w:pStyle w:val="2"/>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WVkNjYzZGJmZmNkNTVmYjNlNTE0NzAxZmU3MjcifQ=="/>
  </w:docVars>
  <w:rsids>
    <w:rsidRoot w:val="612D6B14"/>
    <w:rsid w:val="0001173C"/>
    <w:rsid w:val="001104AC"/>
    <w:rsid w:val="002D3BCC"/>
    <w:rsid w:val="004E3AFB"/>
    <w:rsid w:val="004E4811"/>
    <w:rsid w:val="006D02DD"/>
    <w:rsid w:val="007844D4"/>
    <w:rsid w:val="007B6DC2"/>
    <w:rsid w:val="008A6E65"/>
    <w:rsid w:val="00917D1B"/>
    <w:rsid w:val="00B00FAC"/>
    <w:rsid w:val="00BB49F6"/>
    <w:rsid w:val="00BE10E0"/>
    <w:rsid w:val="00C4043C"/>
    <w:rsid w:val="00EC348B"/>
    <w:rsid w:val="05F733F5"/>
    <w:rsid w:val="06770EA1"/>
    <w:rsid w:val="08683151"/>
    <w:rsid w:val="19046495"/>
    <w:rsid w:val="25E87084"/>
    <w:rsid w:val="2A3340AC"/>
    <w:rsid w:val="2C8D7006"/>
    <w:rsid w:val="2F74651A"/>
    <w:rsid w:val="350554B4"/>
    <w:rsid w:val="38B64EC2"/>
    <w:rsid w:val="3B2714BA"/>
    <w:rsid w:val="3B451F73"/>
    <w:rsid w:val="40BA6DA3"/>
    <w:rsid w:val="42F4220C"/>
    <w:rsid w:val="45AA34D2"/>
    <w:rsid w:val="480834BA"/>
    <w:rsid w:val="552A3C28"/>
    <w:rsid w:val="5BA36B38"/>
    <w:rsid w:val="612D6B14"/>
    <w:rsid w:val="62124CBE"/>
    <w:rsid w:val="623E192C"/>
    <w:rsid w:val="62FE23B0"/>
    <w:rsid w:val="63C84B84"/>
    <w:rsid w:val="654B153D"/>
    <w:rsid w:val="67433A6C"/>
    <w:rsid w:val="67526943"/>
    <w:rsid w:val="6B4E3019"/>
    <w:rsid w:val="775E7EEA"/>
    <w:rsid w:val="78BD1F5B"/>
    <w:rsid w:val="7F423DEF"/>
    <w:rsid w:val="7FDF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3464</Words>
  <Characters>3582</Characters>
  <Lines>26</Lines>
  <Paragraphs>7</Paragraphs>
  <TotalTime>55</TotalTime>
  <ScaleCrop>false</ScaleCrop>
  <LinksUpToDate>false</LinksUpToDate>
  <CharactersWithSpaces>3592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2024-08-31T03:44:00Z</dcterms:created>
  <dc:creator>mx007</dc:creator>
  <cp:lastModifiedBy>梦想成真</cp:lastModifiedBy>
  <cp:lastPrinted>2024-09-05T04:50:28Z</cp:lastPrinted>
  <dcterms:modified xsi:type="dcterms:W3CDTF">2024-09-05T04:50:33Z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8894814FCB364F1184D8D4E26E4E9904_11</vt:lpwstr>
  </property>
</Properties>
</file>