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95A7A">
      <w:pPr>
        <w:jc w:val="center"/>
        <w:rPr>
          <w:rFonts w:ascii="黑体" w:hAnsi="黑体" w:eastAsia="黑体" w:cs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/>
          <w:sz w:val="36"/>
          <w:szCs w:val="36"/>
        </w:rPr>
        <w:t>扬州大学植物保护学院推荐免试研究生综合表现</w:t>
      </w:r>
    </w:p>
    <w:p w14:paraId="5433AA0F">
      <w:pPr>
        <w:jc w:val="center"/>
        <w:rPr>
          <w:rFonts w:ascii="黑体" w:hAnsi="黑体" w:eastAsia="黑体" w:cs="方正小标宋简体"/>
          <w:b/>
          <w:sz w:val="36"/>
          <w:szCs w:val="36"/>
        </w:rPr>
      </w:pPr>
      <w:r>
        <w:rPr>
          <w:rFonts w:hint="eastAsia" w:ascii="黑体" w:hAnsi="黑体" w:eastAsia="黑体" w:cs="方正小标宋简体"/>
          <w:b/>
          <w:sz w:val="36"/>
          <w:szCs w:val="36"/>
        </w:rPr>
        <w:t>附加分细则</w:t>
      </w:r>
    </w:p>
    <w:p w14:paraId="7B6A5B53">
      <w:pPr>
        <w:widowControl/>
        <w:spacing w:line="560" w:lineRule="exact"/>
        <w:ind w:firstLine="562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（一）“</w:t>
      </w:r>
      <w:r>
        <w:rPr>
          <w:rFonts w:hint="eastAsia" w:eastAsia="仿宋_GB2312"/>
          <w:b/>
          <w:bCs/>
          <w:kern w:val="0"/>
          <w:sz w:val="28"/>
          <w:szCs w:val="28"/>
          <w:lang w:val="en-US" w:eastAsia="zh-CN"/>
        </w:rPr>
        <w:t>中国国际大学生创新大赛</w:t>
      </w:r>
      <w:r>
        <w:rPr>
          <w:rFonts w:eastAsia="仿宋_GB2312"/>
          <w:b/>
          <w:bCs/>
          <w:kern w:val="0"/>
          <w:sz w:val="28"/>
          <w:szCs w:val="28"/>
        </w:rPr>
        <w:t>”</w:t>
      </w:r>
      <w:r>
        <w:rPr>
          <w:rFonts w:hint="eastAsia" w:eastAsia="仿宋_GB2312"/>
          <w:b/>
          <w:bCs/>
          <w:kern w:val="0"/>
          <w:sz w:val="28"/>
          <w:szCs w:val="28"/>
          <w:lang w:eastAsia="zh-CN"/>
        </w:rPr>
        <w:t>“</w:t>
      </w:r>
      <w:r>
        <w:rPr>
          <w:rFonts w:hint="eastAsia" w:eastAsia="仿宋_GB2312"/>
          <w:b/>
          <w:bCs/>
          <w:kern w:val="0"/>
          <w:sz w:val="28"/>
          <w:szCs w:val="28"/>
          <w:lang w:val="en-US" w:eastAsia="zh-CN"/>
        </w:rPr>
        <w:t>挑战杯</w:t>
      </w:r>
      <w:r>
        <w:rPr>
          <w:rFonts w:hint="eastAsia" w:eastAsia="仿宋_GB2312"/>
          <w:b/>
          <w:bCs/>
          <w:kern w:val="0"/>
          <w:sz w:val="28"/>
          <w:szCs w:val="28"/>
          <w:lang w:eastAsia="zh-CN"/>
        </w:rPr>
        <w:t>”</w:t>
      </w:r>
      <w:r>
        <w:rPr>
          <w:rFonts w:hint="eastAsia" w:eastAsia="仿宋_GB2312"/>
          <w:b/>
          <w:bCs/>
          <w:kern w:val="0"/>
          <w:sz w:val="28"/>
          <w:szCs w:val="28"/>
          <w:lang w:val="en-US" w:eastAsia="zh-CN"/>
        </w:rPr>
        <w:t>系列赛事</w:t>
      </w:r>
      <w:r>
        <w:rPr>
          <w:rFonts w:eastAsia="仿宋_GB2312"/>
          <w:b/>
          <w:bCs/>
          <w:kern w:val="0"/>
          <w:sz w:val="28"/>
          <w:szCs w:val="28"/>
        </w:rPr>
        <w:t>等竞赛类加分（满分40分）</w:t>
      </w:r>
    </w:p>
    <w:tbl>
      <w:tblPr>
        <w:tblStyle w:val="4"/>
        <w:tblW w:w="5000" w:type="pct"/>
        <w:tblInd w:w="-11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346"/>
        <w:gridCol w:w="1136"/>
        <w:gridCol w:w="1193"/>
        <w:gridCol w:w="1191"/>
        <w:gridCol w:w="1191"/>
        <w:gridCol w:w="1233"/>
      </w:tblGrid>
      <w:tr w14:paraId="10334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8E14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类别</w:t>
            </w:r>
          </w:p>
        </w:tc>
        <w:tc>
          <w:tcPr>
            <w:tcW w:w="215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DF2F7"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大学生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创新大赛、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挑战杯</w:t>
            </w:r>
          </w:p>
        </w:tc>
        <w:tc>
          <w:tcPr>
            <w:tcW w:w="2122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8E569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其他竞赛</w:t>
            </w:r>
          </w:p>
        </w:tc>
      </w:tr>
      <w:tr w14:paraId="5825C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7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35377C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E8F83"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902F1"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997A2"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265B4"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02137"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5F718"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三等奖</w:t>
            </w:r>
          </w:p>
        </w:tc>
      </w:tr>
      <w:tr w14:paraId="5CA95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42D19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4EF30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41EA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FCAB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4FD4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971A0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2F306A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</w:tr>
      <w:tr w14:paraId="5F83D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84035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省级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FFB39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AD0073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CC7C2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4F3C5F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B944A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61F80F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5</w:t>
            </w:r>
          </w:p>
        </w:tc>
      </w:tr>
      <w:tr w14:paraId="13513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2B6D5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校级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22966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CAF8F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D2C5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841C1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ADE35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43BD6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</w:p>
        </w:tc>
      </w:tr>
    </w:tbl>
    <w:p w14:paraId="403A4BCA">
      <w:pPr>
        <w:widowControl/>
        <w:spacing w:line="560" w:lineRule="exact"/>
        <w:ind w:firstLine="555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说明：1.同一申报项目不累计加分，按最高分计；学生参加不同年度举行的同一竞赛，按所获最高奖项积分。2.其他竞赛指</w:t>
      </w:r>
      <w:r>
        <w:rPr>
          <w:rFonts w:hint="eastAsia" w:eastAsia="仿宋_GB2312"/>
          <w:kern w:val="0"/>
          <w:sz w:val="28"/>
          <w:szCs w:val="28"/>
        </w:rPr>
        <w:t>《扬州大学大学生学科竞赛项目目录》包含的比赛以及植物保护</w:t>
      </w:r>
      <w:r>
        <w:rPr>
          <w:rFonts w:eastAsia="仿宋_GB2312"/>
          <w:kern w:val="0"/>
          <w:sz w:val="28"/>
          <w:szCs w:val="28"/>
        </w:rPr>
        <w:t>业内认可且具有广泛影响力的国内权威科研竞赛</w:t>
      </w:r>
      <w:r>
        <w:rPr>
          <w:rFonts w:hint="eastAsia" w:eastAsia="仿宋_GB2312"/>
          <w:kern w:val="0"/>
          <w:sz w:val="28"/>
          <w:szCs w:val="28"/>
          <w:lang w:eastAsia="zh-CN"/>
        </w:rPr>
        <w:t>。</w:t>
      </w:r>
      <w:r>
        <w:rPr>
          <w:rFonts w:eastAsia="仿宋_GB2312"/>
          <w:kern w:val="0"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 w:eastAsia="仿宋_GB2312"/>
          <w:kern w:val="0"/>
          <w:sz w:val="28"/>
          <w:szCs w:val="28"/>
        </w:rPr>
        <w:t>获全国“中国国际大学生创新大赛”“挑战杯”系列竞赛专项奖特等(金)奖参照正赛二等(银)奖，以此类推，给予相应认定</w:t>
      </w:r>
      <w:r>
        <w:rPr>
          <w:rFonts w:hint="eastAsia" w:eastAsia="仿宋_GB2312"/>
          <w:kern w:val="0"/>
          <w:sz w:val="28"/>
          <w:szCs w:val="28"/>
          <w:lang w:eastAsia="zh-CN"/>
        </w:rPr>
        <w:t>。</w:t>
      </w:r>
      <w:r>
        <w:rPr>
          <w:rFonts w:hint="eastAsia" w:eastAsia="仿宋_GB2312"/>
          <w:kern w:val="0"/>
          <w:sz w:val="28"/>
          <w:szCs w:val="28"/>
        </w:rPr>
        <w:t>4</w:t>
      </w:r>
      <w:r>
        <w:rPr>
          <w:rFonts w:eastAsia="仿宋_GB2312"/>
          <w:kern w:val="0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eastAsia="仿宋_GB2312"/>
          <w:kern w:val="0"/>
          <w:sz w:val="28"/>
          <w:szCs w:val="28"/>
        </w:rPr>
        <w:t>获得全国竞赛二等奖(银奖)以上或江苏省竞赛特、一奖金奖)项目的第一二作者，在符合推荐免试研究生基本条件情况下，原则上可直荐其申请推荐免试攻读硕士研究生资格</w:t>
      </w:r>
      <w:r>
        <w:rPr>
          <w:rFonts w:hint="eastAsia" w:eastAsia="仿宋_GB2312"/>
          <w:kern w:val="0"/>
          <w:sz w:val="28"/>
          <w:szCs w:val="28"/>
          <w:lang w:eastAsia="zh-CN"/>
        </w:rPr>
        <w:t>。</w:t>
      </w:r>
      <w:r>
        <w:rPr>
          <w:rFonts w:eastAsia="仿宋_GB2312"/>
          <w:kern w:val="0"/>
          <w:sz w:val="28"/>
          <w:szCs w:val="28"/>
        </w:rPr>
        <w:t>5.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全国植保专业能力大赛参照其他竞赛类别省级比赛加分，以单项奖计入，特、一、二、三等奖分别计15、12、8、5。6.</w:t>
      </w:r>
      <w:r>
        <w:rPr>
          <w:rFonts w:eastAsia="仿宋_GB2312"/>
          <w:kern w:val="0"/>
          <w:sz w:val="28"/>
          <w:szCs w:val="28"/>
        </w:rPr>
        <w:t>类别系数：个人项目为1，团体项目排名第一为0.8、排名第二位为0.5、其他排名为0.2。</w:t>
      </w:r>
      <w:r>
        <w:rPr>
          <w:rFonts w:hint="eastAsia" w:eastAsia="仿宋_GB2312"/>
          <w:kern w:val="0"/>
          <w:sz w:val="28"/>
          <w:szCs w:val="28"/>
        </w:rPr>
        <w:t>国家级、省级奖项排名在1</w:t>
      </w:r>
      <w:r>
        <w:rPr>
          <w:rFonts w:eastAsia="仿宋_GB2312"/>
          <w:kern w:val="0"/>
          <w:sz w:val="28"/>
          <w:szCs w:val="28"/>
        </w:rPr>
        <w:t>0</w:t>
      </w:r>
      <w:r>
        <w:rPr>
          <w:rFonts w:hint="eastAsia" w:eastAsia="仿宋_GB2312"/>
          <w:kern w:val="0"/>
          <w:sz w:val="28"/>
          <w:szCs w:val="28"/>
        </w:rPr>
        <w:t>名之后不加分；校级奖项排名在5名之后不加分。</w:t>
      </w:r>
    </w:p>
    <w:p w14:paraId="6DE55703">
      <w:pPr>
        <w:widowControl/>
        <w:spacing w:line="560" w:lineRule="exact"/>
        <w:ind w:firstLine="562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（二）科研立项（大学生创新创业项目立项）（满分10分）</w:t>
      </w:r>
    </w:p>
    <w:p w14:paraId="05E80FD7">
      <w:pPr>
        <w:widowControl/>
        <w:spacing w:line="560" w:lineRule="exact"/>
        <w:ind w:firstLine="555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1.</w:t>
      </w:r>
      <w:r>
        <w:rPr>
          <w:rFonts w:eastAsia="仿宋_GB2312"/>
        </w:rPr>
        <w:t>未按时结题不加分</w:t>
      </w:r>
      <w:r>
        <w:rPr>
          <w:rFonts w:hint="eastAsia" w:eastAsia="仿宋_GB2312"/>
        </w:rPr>
        <w:t>（</w:t>
      </w:r>
      <w:r>
        <w:rPr>
          <w:rFonts w:eastAsia="仿宋_GB2312"/>
          <w:kern w:val="0"/>
          <w:sz w:val="28"/>
          <w:szCs w:val="28"/>
        </w:rPr>
        <w:t>类别系数：个人项目为1，团体项目排名第一为0.8、排名第二位为0.5、其他排名为0.2</w:t>
      </w:r>
      <w:r>
        <w:rPr>
          <w:rFonts w:hint="eastAsia" w:eastAsia="仿宋_GB2312"/>
        </w:rPr>
        <w:t>）</w:t>
      </w:r>
      <w:r>
        <w:rPr>
          <w:rFonts w:eastAsia="仿宋_GB2312"/>
          <w:kern w:val="0"/>
          <w:sz w:val="28"/>
          <w:szCs w:val="28"/>
        </w:rPr>
        <w:t>；</w:t>
      </w:r>
    </w:p>
    <w:p w14:paraId="486B33CA">
      <w:pPr>
        <w:widowControl/>
        <w:spacing w:line="560" w:lineRule="exact"/>
        <w:ind w:firstLine="555" w:firstLineChars="0"/>
        <w:jc w:val="left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2.获国家级立项加8分，获省级立项加6分。</w:t>
      </w:r>
      <w:r>
        <w:rPr>
          <w:rFonts w:hint="eastAsia" w:eastAsia="仿宋_GB2312"/>
          <w:kern w:val="0"/>
          <w:sz w:val="28"/>
          <w:szCs w:val="28"/>
        </w:rPr>
        <w:t>校级项目（重点、一般、不资助）分别加3、2、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hint="eastAsia" w:eastAsia="仿宋_GB2312"/>
          <w:kern w:val="0"/>
          <w:sz w:val="28"/>
          <w:szCs w:val="28"/>
          <w:lang w:eastAsia="zh-CN"/>
        </w:rPr>
        <w:t>。</w:t>
      </w:r>
    </w:p>
    <w:p w14:paraId="1437FE7B">
      <w:pPr>
        <w:widowControl/>
        <w:spacing w:line="560" w:lineRule="exact"/>
        <w:ind w:firstLine="562" w:firstLineChars="200"/>
        <w:jc w:val="left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（三）学术论文（满分30分）</w:t>
      </w:r>
    </w:p>
    <w:tbl>
      <w:tblPr>
        <w:tblStyle w:val="4"/>
        <w:tblW w:w="4902" w:type="pct"/>
        <w:tblInd w:w="8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015"/>
        <w:gridCol w:w="1247"/>
        <w:gridCol w:w="1428"/>
        <w:gridCol w:w="1651"/>
        <w:gridCol w:w="1709"/>
      </w:tblGrid>
      <w:tr w14:paraId="75602A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78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9AB9F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类别</w:t>
            </w:r>
          </w:p>
        </w:tc>
        <w:tc>
          <w:tcPr>
            <w:tcW w:w="4222" w:type="pct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FD270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学术论文</w:t>
            </w:r>
          </w:p>
        </w:tc>
      </w:tr>
      <w:tr w14:paraId="41AEDB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84E7B3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199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63EF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国际刊物（会议论文）</w:t>
            </w:r>
          </w:p>
        </w:tc>
        <w:tc>
          <w:tcPr>
            <w:tcW w:w="1023" w:type="pc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23D271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国内刊物</w:t>
            </w:r>
          </w:p>
        </w:tc>
      </w:tr>
      <w:tr w14:paraId="31997B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E5995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199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FAC3B6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SCI 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117A4">
            <w:pPr>
              <w:widowControl/>
              <w:spacing w:line="560" w:lineRule="exact"/>
              <w:jc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核心期刊</w:t>
            </w:r>
          </w:p>
        </w:tc>
      </w:tr>
      <w:tr w14:paraId="0AB6DD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8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D575F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F5636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一区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221A2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二区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764DF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三区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79C7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四区</w:t>
            </w:r>
          </w:p>
        </w:tc>
        <w:tc>
          <w:tcPr>
            <w:tcW w:w="1023" w:type="pct"/>
            <w:vMerge w:val="restart"/>
            <w:tcBorders>
              <w:top w:val="nil"/>
              <w:left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377E2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5</w:t>
            </w:r>
          </w:p>
        </w:tc>
      </w:tr>
      <w:tr w14:paraId="234D49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78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4BC7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6AC682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02BBA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7C31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C1A8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1023" w:type="pct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726C1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14:paraId="525238C2">
      <w:pPr>
        <w:widowControl/>
        <w:spacing w:line="560" w:lineRule="exact"/>
        <w:ind w:firstLine="285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说明：1.学生为第一作者或独立作者，论文的第一单位和通讯单位必须为扬州大学； 2.中文论文须以正式发表见刊为准，英文论文须以ONLINE为准，收录情况须出具图书馆检索证明。</w:t>
      </w:r>
    </w:p>
    <w:p w14:paraId="367FB93C">
      <w:pPr>
        <w:widowControl/>
        <w:spacing w:line="560" w:lineRule="exact"/>
        <w:ind w:firstLine="562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（四）创造发明（知识产权）（满分10分）</w:t>
      </w:r>
    </w:p>
    <w:tbl>
      <w:tblPr>
        <w:tblStyle w:val="4"/>
        <w:tblW w:w="5000" w:type="pct"/>
        <w:tblInd w:w="11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9"/>
        <w:gridCol w:w="3053"/>
        <w:gridCol w:w="2714"/>
      </w:tblGrid>
      <w:tr w14:paraId="69C58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CF4DE1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授权发明专利</w:t>
            </w:r>
          </w:p>
        </w:tc>
        <w:tc>
          <w:tcPr>
            <w:tcW w:w="179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B6B63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授权实用新型专利</w:t>
            </w:r>
          </w:p>
        </w:tc>
        <w:tc>
          <w:tcPr>
            <w:tcW w:w="159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79C76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获得软件著作权</w:t>
            </w:r>
          </w:p>
        </w:tc>
      </w:tr>
      <w:tr w14:paraId="634E3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1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0B1F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17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A6C30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3665A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</w:tbl>
    <w:p w14:paraId="262B51E6">
      <w:pPr>
        <w:spacing w:line="56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说明：1.同一申报项目不累计加分，按最高分计；2.专利须已获授权，且须以扬州大学为第一申请单位，本人排名第一；软件著作权其申报联系人须为学生，并附佐证材料；授权发明专利需提供专利授权证书；同一项目的以最高分计，学年内最多分别计3项。</w:t>
      </w:r>
    </w:p>
    <w:p w14:paraId="22D8FB60">
      <w:pPr>
        <w:spacing w:line="560" w:lineRule="exact"/>
        <w:ind w:firstLine="562" w:firstLineChars="200"/>
        <w:jc w:val="left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（五）其他（满分10分）</w:t>
      </w:r>
    </w:p>
    <w:p w14:paraId="587FDBB3">
      <w:pPr>
        <w:spacing w:line="56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1.参军入伍服兵役加10分。</w:t>
      </w:r>
    </w:p>
    <w:p w14:paraId="6D29F8A2">
      <w:pPr>
        <w:spacing w:line="56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2.参加志愿服务获国家级表彰加10分；获省级表彰加5分；</w:t>
      </w:r>
      <w:r>
        <w:rPr>
          <w:rFonts w:eastAsia="仿宋_GB2312"/>
        </w:rPr>
        <w:t>同一申报年度按最高分计。</w:t>
      </w:r>
    </w:p>
    <w:p w14:paraId="1736EA10">
      <w:pPr>
        <w:spacing w:line="56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3.到国际组织实习（按照人力资源和社会保障部认定的国际组织名单进行认定），加10分。</w:t>
      </w:r>
    </w:p>
    <w:p w14:paraId="4B1969C9"/>
    <w:p w14:paraId="3A57C4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92AF0F-F86B-4B47-AF48-37BA5045EC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2C35DBE-3213-4173-8188-AAD9C6A1C8A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7805A13-0738-4284-A235-C923493667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8049705-6F34-45E6-951A-9F219EBEC0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xYzVmMDQ3NTRjODA1ODBkN2QyNzk2M2M1ZThiMmYifQ=="/>
  </w:docVars>
  <w:rsids>
    <w:rsidRoot w:val="00710BA8"/>
    <w:rsid w:val="00710BA8"/>
    <w:rsid w:val="008D38BC"/>
    <w:rsid w:val="0093024A"/>
    <w:rsid w:val="00972F71"/>
    <w:rsid w:val="328D7CE6"/>
    <w:rsid w:val="41321107"/>
    <w:rsid w:val="50FD6AED"/>
    <w:rsid w:val="5DA15A46"/>
    <w:rsid w:val="6CE21F49"/>
    <w:rsid w:val="7CF8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9"/>
      <w:szCs w:val="29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字符"/>
    <w:basedOn w:val="5"/>
    <w:link w:val="3"/>
    <w:semiHidden/>
    <w:qFormat/>
    <w:uiPriority w:val="99"/>
    <w:rPr>
      <w:rFonts w:ascii="Times New Roman" w:hAnsi="Times New Roman" w:eastAsia="宋体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1096</Words>
  <Characters>1157</Characters>
  <Lines>8</Lines>
  <Paragraphs>2</Paragraphs>
  <TotalTime>561</TotalTime>
  <ScaleCrop>false</ScaleCrop>
  <LinksUpToDate>false</LinksUpToDate>
  <CharactersWithSpaces>1162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2024-09-10T08:31:00Z</dcterms:created>
  <dc:creator>Windows User</dc:creator>
  <cp:lastModifiedBy>冯熊化吉</cp:lastModifiedBy>
  <cp:lastPrinted>2024-09-12T00:59:00Z</cp:lastPrinted>
  <dcterms:modified xsi:type="dcterms:W3CDTF">2024-09-12T10:22:04Z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D90D51CC4D0E497FA00A935876937E0B_13</vt:lpwstr>
  </property>
</Properties>
</file>