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95E34">
      <w:pPr>
        <w:jc w:val="center"/>
        <w:rPr>
          <w:rFonts w:ascii="Times New Roman" w:hAnsi="Times New Roman" w:eastAsia="方正仿宋_GB2312" w:cs="Times New Roman"/>
          <w:b/>
          <w:bCs/>
          <w:sz w:val="36"/>
          <w:szCs w:val="36"/>
        </w:rPr>
      </w:pPr>
      <w:r>
        <w:rPr>
          <w:rFonts w:ascii="Times New Roman" w:hAnsi="Times New Roman" w:eastAsia="方正仿宋_GB2312" w:cs="Times New Roman"/>
          <w:b/>
          <w:bCs/>
          <w:sz w:val="36"/>
          <w:szCs w:val="36"/>
        </w:rPr>
        <w:t>扬州大学医学院推荐免试研究生综合测评办法</w:t>
      </w:r>
    </w:p>
    <w:p w14:paraId="2B2C94DA">
      <w:pPr>
        <w:spacing w:before="156" w:beforeLines="50"/>
        <w:ind w:firstLine="645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>为保证学院推荐免试研究生工作公平公正开展，遴选出思想政治素质高、学习成绩和综合素质优秀的推免生，根据学校推免工作文件精神和学院实际，制定本办法。</w:t>
      </w:r>
    </w:p>
    <w:p w14:paraId="6BAF8274">
      <w:pPr>
        <w:rPr>
          <w:rFonts w:ascii="Times New Roman" w:hAnsi="Times New Roman" w:eastAsia="方正仿宋_GB2312" w:cs="Times New Roman"/>
          <w:b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>　　</w:t>
      </w:r>
      <w:r>
        <w:rPr>
          <w:rFonts w:ascii="Times New Roman" w:hAnsi="Times New Roman" w:eastAsia="方正仿宋_GB2312" w:cs="Times New Roman"/>
          <w:b/>
          <w:sz w:val="32"/>
          <w:szCs w:val="32"/>
        </w:rPr>
        <w:t>一、综合测评成绩</w:t>
      </w:r>
    </w:p>
    <w:p w14:paraId="0F1701E2">
      <w:pPr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>　　1. 成绩计算采用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学业</w:t>
      </w:r>
      <w:r>
        <w:rPr>
          <w:rFonts w:ascii="Times New Roman" w:hAnsi="Times New Roman" w:eastAsia="方正仿宋_GB2312" w:cs="Times New Roman"/>
          <w:sz w:val="32"/>
          <w:szCs w:val="32"/>
        </w:rPr>
        <w:t>成绩符合条件基础上的综合测评成绩。</w:t>
      </w:r>
    </w:p>
    <w:p w14:paraId="5FFF277E">
      <w:pPr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>　　2. 综合测评成绩=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学业</w:t>
      </w:r>
      <w:r>
        <w:rPr>
          <w:rFonts w:ascii="Times New Roman" w:hAnsi="Times New Roman" w:eastAsia="方正仿宋_GB2312" w:cs="Times New Roman"/>
          <w:sz w:val="32"/>
          <w:szCs w:val="32"/>
        </w:rPr>
        <w:t>成绩*0.7+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综合表现</w:t>
      </w:r>
      <w:r>
        <w:rPr>
          <w:rFonts w:ascii="Times New Roman" w:hAnsi="Times New Roman" w:eastAsia="方正仿宋_GB2312" w:cs="Times New Roman"/>
          <w:sz w:val="32"/>
          <w:szCs w:val="32"/>
        </w:rPr>
        <w:t>*0.3。</w:t>
      </w:r>
    </w:p>
    <w:p w14:paraId="22B792A8">
      <w:pPr>
        <w:rPr>
          <w:rFonts w:ascii="Times New Roman" w:hAnsi="Times New Roman" w:eastAsia="方正仿宋_GB2312" w:cs="Times New Roman"/>
          <w:b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>　　</w:t>
      </w:r>
      <w:r>
        <w:rPr>
          <w:rFonts w:ascii="Times New Roman" w:hAnsi="Times New Roman" w:eastAsia="方正仿宋_GB2312" w:cs="Times New Roman"/>
          <w:b/>
          <w:sz w:val="32"/>
          <w:szCs w:val="32"/>
        </w:rPr>
        <w:t>二、</w:t>
      </w:r>
      <w:r>
        <w:rPr>
          <w:rFonts w:hint="eastAsia" w:ascii="Times New Roman" w:hAnsi="Times New Roman" w:eastAsia="方正仿宋_GB2312" w:cs="Times New Roman"/>
          <w:b/>
          <w:sz w:val="32"/>
          <w:szCs w:val="32"/>
        </w:rPr>
        <w:t>学业</w:t>
      </w:r>
      <w:r>
        <w:rPr>
          <w:rFonts w:ascii="Times New Roman" w:hAnsi="Times New Roman" w:eastAsia="方正仿宋_GB2312" w:cs="Times New Roman"/>
          <w:b/>
          <w:sz w:val="32"/>
          <w:szCs w:val="32"/>
        </w:rPr>
        <w:t>成绩：满分100分</w:t>
      </w:r>
    </w:p>
    <w:p w14:paraId="17D796AE">
      <w:pPr>
        <w:ind w:firstLine="640" w:firstLineChars="200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 xml:space="preserve">1. 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学业成绩</w:t>
      </w:r>
      <w:r>
        <w:rPr>
          <w:rFonts w:ascii="Times New Roman" w:hAnsi="Times New Roman" w:eastAsia="方正仿宋_GB2312" w:cs="Times New Roman"/>
          <w:sz w:val="32"/>
          <w:szCs w:val="32"/>
        </w:rPr>
        <w:t>须同时满足如下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基本</w:t>
      </w:r>
      <w:r>
        <w:rPr>
          <w:rFonts w:ascii="Times New Roman" w:hAnsi="Times New Roman" w:eastAsia="方正仿宋_GB2312" w:cs="Times New Roman"/>
          <w:sz w:val="32"/>
          <w:szCs w:val="32"/>
        </w:rPr>
        <w:t>条件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：</w:t>
      </w:r>
    </w:p>
    <w:p w14:paraId="138FD9B0">
      <w:pPr>
        <w:ind w:firstLine="640" w:firstLineChars="200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（1）勤奋好学，刻苦钻研，学习成绩优秀，修完并通过前三学年（五年制前四学年）所学本科专业培养方案中规定的课程，且无不及格记录（不含通识公共选修课、辅修课程）。</w:t>
      </w:r>
    </w:p>
    <w:p w14:paraId="67B5F25E">
      <w:pPr>
        <w:ind w:firstLine="640" w:firstLineChars="200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（2）所修课程（不含通识公共选修课、辅修课程）在校学习成绩排名（按第一次考试加权学分成绩计算）位于本专业（所在年级）前 30％以内。学生获得中国国际大学生创新大赛省赛一等奖（排名前三名）专业排名可放宽至年级前 50%。</w:t>
      </w:r>
    </w:p>
    <w:p w14:paraId="5C31DD39">
      <w:pPr>
        <w:ind w:firstLine="640" w:firstLineChars="200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</w:rPr>
        <w:t>（3）取得全国大学英语四级考试（CET-4）成绩 425 分及以上（或托福〔TOEFL〕成绩 80 分及以上、雅思〔IELTS〕成绩6.0 分及以上），选修（符合专业培养方案要求）其他语种的国家考试成绩应达到相应的等级水平。</w:t>
      </w:r>
    </w:p>
    <w:p w14:paraId="06DFEBAD">
      <w:pPr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 xml:space="preserve">　　2. 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学业</w:t>
      </w:r>
      <w:r>
        <w:rPr>
          <w:rFonts w:ascii="Times New Roman" w:hAnsi="Times New Roman" w:eastAsia="方正仿宋_GB2312" w:cs="Times New Roman"/>
          <w:sz w:val="32"/>
          <w:szCs w:val="32"/>
        </w:rPr>
        <w:t>成绩＝[∑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有效成绩</w:t>
      </w:r>
      <w:r>
        <w:rPr>
          <w:rFonts w:ascii="Times New Roman" w:hAnsi="Times New Roman" w:eastAsia="方正仿宋_GB2312" w:cs="Times New Roman"/>
          <w:sz w:val="32"/>
          <w:szCs w:val="32"/>
        </w:rPr>
        <w:t>×课程学分]／∑学分。</w:t>
      </w:r>
    </w:p>
    <w:p w14:paraId="121188A9">
      <w:pPr>
        <w:rPr>
          <w:rFonts w:ascii="Times New Roman" w:hAnsi="Times New Roman" w:eastAsia="方正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>　　</w:t>
      </w:r>
      <w:r>
        <w:rPr>
          <w:rFonts w:ascii="Times New Roman" w:hAnsi="Times New Roman" w:eastAsia="方正仿宋_GB2312" w:cs="Times New Roman"/>
          <w:b/>
          <w:sz w:val="32"/>
          <w:szCs w:val="32"/>
        </w:rPr>
        <w:t>三、</w:t>
      </w:r>
      <w:r>
        <w:rPr>
          <w:rFonts w:hint="eastAsia" w:ascii="Times New Roman" w:hAnsi="Times New Roman" w:eastAsia="方正仿宋_GB2312" w:cs="Times New Roman"/>
          <w:b/>
          <w:sz w:val="32"/>
          <w:szCs w:val="32"/>
        </w:rPr>
        <w:t>综合表现</w:t>
      </w:r>
      <w:r>
        <w:rPr>
          <w:rFonts w:ascii="Times New Roman" w:hAnsi="Times New Roman" w:eastAsia="方正仿宋_GB2312" w:cs="Times New Roman"/>
          <w:b/>
          <w:sz w:val="32"/>
          <w:szCs w:val="32"/>
        </w:rPr>
        <w:t>：满分100分</w:t>
      </w:r>
    </w:p>
    <w:p w14:paraId="758F02BB">
      <w:pPr>
        <w:ind w:firstLine="640" w:firstLineChars="200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>1. 在“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中国国际大学生创新大赛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”（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原“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互联网+</w:t>
      </w:r>
      <w:r>
        <w:rPr>
          <w:rFonts w:ascii="Times New Roman" w:hAnsi="Times New Roman" w:eastAsia="方正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2312" w:cs="Times New Roman"/>
          <w:sz w:val="32"/>
          <w:szCs w:val="32"/>
        </w:rPr>
        <w:t>“挑战杯”“创青春”大赛中获国家级特等奖（或金奖）每项加30分、一等奖（或银奖）每项加25分、二等奖（或铜奖）每项加20分、三等奖每项加15分，省级系数为0.5；其他由教指委主办的学科竞赛国家级特等奖、一等奖、二等奖、三等奖每项分别加20分、10分、5分、2分，省级系数为0.5。获奖团队成员不区分排名的，加分系数均为1；区分排名的，排名第一系数为1、排名第二系数为0.5。是否及如何区分排名，由院推荐免试研究生工作领导小组根据实际情况认定。</w:t>
      </w:r>
    </w:p>
    <w:p w14:paraId="3318593F">
      <w:pPr>
        <w:ind w:firstLine="640" w:firstLineChars="200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>2. 被遴选进入中国大学生医学技术技能大赛扬州大学集训队（共8人）并按学校计划安排参加集训的，加5分。</w:t>
      </w:r>
    </w:p>
    <w:p w14:paraId="004B4610">
      <w:pPr>
        <w:ind w:firstLine="640" w:firstLineChars="200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>3. 获省级以上科技成果奖（第一署名单位须为扬州大学，并通过相关部门认证，不含大学生科创项目和优秀论文奖）的，国家级每项加20分，省级系数为0.5；获国家授权的发明专利、实用新型专利和外观设计专利，分别加10分、5分、2分，专利权人须为扬州大学，发明人、设计人须排名第一。</w:t>
      </w:r>
    </w:p>
    <w:p w14:paraId="4E1660DD">
      <w:pPr>
        <w:ind w:firstLine="640" w:firstLineChars="200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>4. 以第一作者（排序第一）身份并以扬州大学为第一署名单位发表（英文ONLINE，中文见刊）学术论文的，通讯作者的第一署名单位须为扬州大学，国际顶尖科技期刊、国际顶级科技期刊、一级高质量科技期刊、二级高质量科技期刊、三级高质量科技期刊、四级高质量科技期刊每篇分别加100分、50分、30分、20分、15分、10分，北图核心期刊每篇加10分。实验类论文系数为1，生信分析类论文系数为0.8，其他论文系数为0.6。</w:t>
      </w:r>
    </w:p>
    <w:p w14:paraId="63CDB037">
      <w:pPr>
        <w:ind w:firstLine="640" w:firstLineChars="200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>5. 全国大学英语六级考试成绩500分以上加5分，425分以上加2分，托福成绩100分以上或雅思成绩7.0分以上加8分。本款各项不累计加分，仅就高加一次。</w:t>
      </w:r>
    </w:p>
    <w:p w14:paraId="6C4D2DCA">
      <w:pPr>
        <w:ind w:firstLine="640" w:firstLineChars="200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>6. 获省级以上三好学生、优秀学生干部、优秀团干部、优秀共产党员的，国家级、省级分别加15分、8分。校级荣誉不加分。本款各项不累计加分，仅就高加一次。</w:t>
      </w:r>
    </w:p>
    <w:p w14:paraId="2F9C3D43">
      <w:pPr>
        <w:ind w:firstLine="640" w:firstLineChars="200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>7. 在医学院校临床医学专业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（</w:t>
      </w:r>
      <w:r>
        <w:rPr>
          <w:rFonts w:ascii="Times New Roman" w:hAnsi="Times New Roman" w:eastAsia="方正仿宋_GB2312" w:cs="Times New Roman"/>
          <w:sz w:val="32"/>
          <w:szCs w:val="32"/>
        </w:rPr>
        <w:t>本科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）</w:t>
      </w:r>
      <w:r>
        <w:rPr>
          <w:rFonts w:ascii="Times New Roman" w:hAnsi="Times New Roman" w:eastAsia="方正仿宋_GB2312" w:cs="Times New Roman"/>
          <w:sz w:val="32"/>
          <w:szCs w:val="32"/>
        </w:rPr>
        <w:t>和中医学类专业（本科）水平测试中总成绩排名在全国前5%、10%、20%分别加10分、5分、3分。</w:t>
      </w:r>
    </w:p>
    <w:p w14:paraId="5A873DCF">
      <w:pPr>
        <w:ind w:firstLine="640" w:firstLineChars="200"/>
        <w:rPr>
          <w:rFonts w:ascii="Times New Roman" w:hAnsi="Times New Roman" w:eastAsia="方正仿宋_GB2312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>8. 本办法所涉及的成果、奖项、作品等均须在本科期间获得。同一项目（成果）或基于同一因素所形成的项目（成果）均就高加一次，不累加，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综合表现</w:t>
      </w:r>
      <w:r>
        <w:rPr>
          <w:rFonts w:ascii="Times New Roman" w:hAnsi="Times New Roman" w:eastAsia="方正仿宋_GB2312" w:cs="Times New Roman"/>
          <w:sz w:val="32"/>
          <w:szCs w:val="32"/>
        </w:rPr>
        <w:t>加分总上限为100分。</w:t>
      </w:r>
    </w:p>
    <w:p w14:paraId="10025493"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Times New Roman" w:hAnsi="Times New Roman" w:eastAsia="方正仿宋_GB2312" w:cs="Times New Roman"/>
          <w:sz w:val="32"/>
          <w:szCs w:val="32"/>
        </w:rPr>
        <w:t xml:space="preserve">9. </w:t>
      </w:r>
      <w:r>
        <w:rPr>
          <w:rFonts w:ascii="仿宋" w:hAnsi="仿宋" w:eastAsia="仿宋" w:cs="Times New Roman"/>
          <w:sz w:val="32"/>
          <w:szCs w:val="32"/>
        </w:rPr>
        <w:t>本办法所涉及的</w:t>
      </w:r>
      <w:r>
        <w:rPr>
          <w:rFonts w:hint="eastAsia" w:ascii="仿宋" w:hAnsi="仿宋" w:eastAsia="仿宋" w:cs="宋体"/>
          <w:sz w:val="32"/>
          <w:szCs w:val="32"/>
        </w:rPr>
        <w:t>资格、条件、科研</w:t>
      </w:r>
      <w:r>
        <w:rPr>
          <w:rFonts w:ascii="仿宋" w:hAnsi="仿宋" w:eastAsia="仿宋" w:cs="Times New Roman"/>
          <w:sz w:val="32"/>
          <w:szCs w:val="32"/>
        </w:rPr>
        <w:t>成果</w:t>
      </w:r>
      <w:r>
        <w:rPr>
          <w:rFonts w:hint="eastAsia" w:ascii="仿宋" w:hAnsi="仿宋" w:eastAsia="仿宋" w:cs="Times New Roman"/>
          <w:sz w:val="32"/>
          <w:szCs w:val="32"/>
        </w:rPr>
        <w:t>、竞赛获奖等均须在学院规定时间内，由专家考核小组根据学校相关文件要求组织公开答辩，进行</w:t>
      </w:r>
      <w:r>
        <w:rPr>
          <w:rFonts w:ascii="仿宋" w:hAnsi="仿宋" w:eastAsia="仿宋" w:cs="Times New Roman"/>
          <w:sz w:val="32"/>
          <w:szCs w:val="32"/>
        </w:rPr>
        <w:t>审核</w:t>
      </w:r>
      <w:r>
        <w:rPr>
          <w:rFonts w:hint="eastAsia" w:ascii="仿宋" w:hAnsi="仿宋" w:eastAsia="仿宋" w:cs="宋体"/>
          <w:sz w:val="32"/>
          <w:szCs w:val="32"/>
        </w:rPr>
        <w:t>鉴定</w:t>
      </w:r>
      <w:r>
        <w:rPr>
          <w:rFonts w:ascii="仿宋" w:hAnsi="仿宋" w:eastAsia="仿宋" w:cs="Times New Roman"/>
          <w:sz w:val="32"/>
          <w:szCs w:val="32"/>
        </w:rPr>
        <w:t>。</w:t>
      </w:r>
    </w:p>
    <w:p w14:paraId="599B0B45">
      <w:pPr>
        <w:ind w:firstLine="643" w:firstLineChars="200"/>
        <w:rPr>
          <w:rFonts w:ascii="Times New Roman" w:hAnsi="Times New Roman" w:eastAsia="方正仿宋_GB2312" w:cs="Times New Roman"/>
          <w:b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sz w:val="32"/>
          <w:szCs w:val="32"/>
        </w:rPr>
        <w:t>四、本办法涉及“以内、以上”表述的，均含本数；且加分认定的支撑材料记载日期须在推免当年8月31日前。</w:t>
      </w:r>
    </w:p>
    <w:p w14:paraId="5C229156">
      <w:pPr>
        <w:ind w:firstLine="643" w:firstLineChars="200"/>
        <w:rPr>
          <w:rFonts w:ascii="Times New Roman" w:hAnsi="Times New Roman" w:eastAsia="方正仿宋_GB2312" w:cs="Times New Roman"/>
          <w:b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sz w:val="32"/>
          <w:szCs w:val="32"/>
        </w:rPr>
        <w:t>五、本办法自2024年起施行。</w:t>
      </w:r>
    </w:p>
    <w:p w14:paraId="6DB0E88E">
      <w:pPr>
        <w:ind w:firstLine="643" w:firstLineChars="200"/>
        <w:rPr>
          <w:rFonts w:ascii="Times New Roman" w:hAnsi="Times New Roman" w:eastAsia="方正仿宋_GB2312" w:cs="Times New Roman"/>
          <w:b/>
          <w:sz w:val="32"/>
          <w:szCs w:val="32"/>
        </w:rPr>
      </w:pPr>
      <w:r>
        <w:rPr>
          <w:rFonts w:ascii="Times New Roman" w:hAnsi="Times New Roman" w:eastAsia="方正仿宋_GB2312" w:cs="Times New Roman"/>
          <w:b/>
          <w:sz w:val="32"/>
          <w:szCs w:val="32"/>
        </w:rPr>
        <w:t>六、本办法解释权归院推荐免试工作领导小组。</w:t>
      </w:r>
    </w:p>
    <w:p w14:paraId="3D8697F9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5F3929E8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4BE25848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4F0C79EF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42B973E2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44F711FF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32C5A12A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5BCD3732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3F2CFB2C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54BB9D61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4922721F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1EDAE008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0C24544E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3CFD43FB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204C0F94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683AEC64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260E6A69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1CDE50F5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51523D96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67B18D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CFD06C5-2389-450F-A513-8674A651BE3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5552C89-6A16-446D-98EA-5DEFE6E372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xMzJhMmU2NDIxNGZiOWYyODRmYjRhODdkN2IyMDUifQ=="/>
  </w:docVars>
  <w:rsids>
    <w:rsidRoot w:val="00A605EC"/>
    <w:rsid w:val="00064D14"/>
    <w:rsid w:val="000B0C28"/>
    <w:rsid w:val="00114BB6"/>
    <w:rsid w:val="00120E5B"/>
    <w:rsid w:val="00123419"/>
    <w:rsid w:val="00124154"/>
    <w:rsid w:val="00146692"/>
    <w:rsid w:val="001646C5"/>
    <w:rsid w:val="00166948"/>
    <w:rsid w:val="001E0B33"/>
    <w:rsid w:val="00221E28"/>
    <w:rsid w:val="002271DF"/>
    <w:rsid w:val="00233D40"/>
    <w:rsid w:val="0024086A"/>
    <w:rsid w:val="00273A75"/>
    <w:rsid w:val="002A589F"/>
    <w:rsid w:val="00310967"/>
    <w:rsid w:val="0038625F"/>
    <w:rsid w:val="00423585"/>
    <w:rsid w:val="00461AF9"/>
    <w:rsid w:val="00465D18"/>
    <w:rsid w:val="00484E5A"/>
    <w:rsid w:val="00496A55"/>
    <w:rsid w:val="0053668B"/>
    <w:rsid w:val="005D4E87"/>
    <w:rsid w:val="00642CAF"/>
    <w:rsid w:val="006C03CD"/>
    <w:rsid w:val="0070041F"/>
    <w:rsid w:val="00735713"/>
    <w:rsid w:val="007B0162"/>
    <w:rsid w:val="007D395E"/>
    <w:rsid w:val="0086534C"/>
    <w:rsid w:val="008A4AED"/>
    <w:rsid w:val="008B17D3"/>
    <w:rsid w:val="008B2373"/>
    <w:rsid w:val="008D44B7"/>
    <w:rsid w:val="008E6305"/>
    <w:rsid w:val="0094384D"/>
    <w:rsid w:val="009F2F47"/>
    <w:rsid w:val="00A27978"/>
    <w:rsid w:val="00A605EC"/>
    <w:rsid w:val="00A7252D"/>
    <w:rsid w:val="00A8092B"/>
    <w:rsid w:val="00BA40DF"/>
    <w:rsid w:val="00BC2745"/>
    <w:rsid w:val="00BE76E1"/>
    <w:rsid w:val="00D00B3E"/>
    <w:rsid w:val="00D103CE"/>
    <w:rsid w:val="00D11499"/>
    <w:rsid w:val="00D325E1"/>
    <w:rsid w:val="00D620FF"/>
    <w:rsid w:val="00D67CEF"/>
    <w:rsid w:val="00DA4A3B"/>
    <w:rsid w:val="00DD361D"/>
    <w:rsid w:val="00E006DC"/>
    <w:rsid w:val="00E052B7"/>
    <w:rsid w:val="00F11956"/>
    <w:rsid w:val="00F4285F"/>
    <w:rsid w:val="00F665ED"/>
    <w:rsid w:val="00F74C13"/>
    <w:rsid w:val="00F85A7F"/>
    <w:rsid w:val="00F94ADE"/>
    <w:rsid w:val="00FB074C"/>
    <w:rsid w:val="00FF45E5"/>
    <w:rsid w:val="12C36C71"/>
    <w:rsid w:val="13DA623E"/>
    <w:rsid w:val="146D729F"/>
    <w:rsid w:val="157A142A"/>
    <w:rsid w:val="29BF5862"/>
    <w:rsid w:val="29D45BE0"/>
    <w:rsid w:val="31957DF6"/>
    <w:rsid w:val="3A06303A"/>
    <w:rsid w:val="3C225D0A"/>
    <w:rsid w:val="45AF631E"/>
    <w:rsid w:val="4C7853D6"/>
    <w:rsid w:val="4DF936A7"/>
    <w:rsid w:val="4E300B51"/>
    <w:rsid w:val="52D1683C"/>
    <w:rsid w:val="56313359"/>
    <w:rsid w:val="573D5BBF"/>
    <w:rsid w:val="5ACC7530"/>
    <w:rsid w:val="659839AE"/>
    <w:rsid w:val="662841B4"/>
    <w:rsid w:val="6F53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3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5">
    <w:name w:val="批注文字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1499</Words>
  <Characters>1600</Characters>
  <Lines>11</Lines>
  <Paragraphs>3</Paragraphs>
  <TotalTime>0</TotalTime>
  <ScaleCrop>false</ScaleCrop>
  <LinksUpToDate>false</LinksUpToDate>
  <CharactersWithSpaces>1632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2023-01-05T10:23:00Z</dcterms:created>
  <dc:creator>admin</dc:creator>
  <cp:lastModifiedBy>0o貝壳</cp:lastModifiedBy>
  <cp:lastPrinted>2024-09-11T02:10:00Z</cp:lastPrinted>
  <dcterms:modified xsi:type="dcterms:W3CDTF">2024-09-11T10:39:08Z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B94C6E99A6B64DF89A360BF090962AC5</vt:lpwstr>
  </property>
</Properties>
</file>