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E33" w:rsidRDefault="00D32E33">
      <w:pPr>
        <w:spacing w:line="60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西南民族大学商学院推荐2025届优秀</w:t>
      </w:r>
    </w:p>
    <w:p w:rsidR="00D32E33" w:rsidRDefault="00D32E3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应届本科毕业生免试研究生工作实施细则</w:t>
      </w:r>
      <w:bookmarkEnd w:id="0"/>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教育部《全国普通高等学校推荐优秀应届本科毕业生免试攻读硕士学位研究生工作管理办法（试行）》《教育部办公厅关于进一步加强推荐优秀应届本科毕业生免试攻读研究生工作的通知》等文件精神要求，按照《</w:t>
      </w:r>
      <w:bookmarkStart w:id="1" w:name="_Toc228348308"/>
      <w:r>
        <w:rPr>
          <w:rFonts w:ascii="仿宋_GB2312" w:eastAsia="仿宋_GB2312" w:hAnsi="仿宋_GB2312" w:cs="仿宋_GB2312" w:hint="eastAsia"/>
          <w:sz w:val="32"/>
          <w:szCs w:val="32"/>
        </w:rPr>
        <w:t>西南民族大学推荐优秀应届本科</w:t>
      </w:r>
      <w:bookmarkStart w:id="2" w:name="_Toc228183579"/>
      <w:bookmarkStart w:id="3" w:name="_Toc228348309"/>
      <w:bookmarkEnd w:id="1"/>
      <w:r>
        <w:rPr>
          <w:rFonts w:ascii="仿宋_GB2312" w:eastAsia="仿宋_GB2312" w:hAnsi="仿宋_GB2312" w:cs="仿宋_GB2312" w:hint="eastAsia"/>
          <w:sz w:val="32"/>
          <w:szCs w:val="32"/>
        </w:rPr>
        <w:t>毕业生免试攻读硕士学位工作实施办法</w:t>
      </w:r>
      <w:bookmarkEnd w:id="2"/>
      <w:bookmarkEnd w:id="3"/>
      <w:r>
        <w:rPr>
          <w:rFonts w:ascii="仿宋_GB2312" w:eastAsia="仿宋_GB2312" w:hAnsi="仿宋_GB2312" w:cs="仿宋_GB2312" w:hint="eastAsia"/>
          <w:sz w:val="32"/>
          <w:szCs w:val="32"/>
        </w:rPr>
        <w:t>》校发〔2016〕79号规定，结合我院实际情况，特制定推荐优秀应届本科毕业生免试攻读硕士学位（以下简称“推免生”）工作本实施细则，相关内容如下：</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一、基本原则</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（一）落实立德树人根本任务。坚持德智体美劳全面衡量，以德为先，把学生思想品德考核作为推免生遴选的重要内容和录取的重要依据，思想品德考核不合格者不予推荐。</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（二）突出考查学生的一贯学业表现。注重并加强学生在学期间的过程性评价，将本科阶段学业综合成绩作为推免工作最基础的遴选指标，不得专门组织遴选推免生的考试（包括笔试、面试等）。</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（三）科学分配推免名额。充分发挥推免政策引导和激励作用，主动对接国家发展战略，优化推免名额分配办法，对国家发展急需的相关学科专业给予重点支持。</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（四）引导学生全面发展。学生在某一方面中有多项加分情况时，原则上只取一项，不得为仅符合单一或部分遴选</w:t>
      </w:r>
      <w:r>
        <w:rPr>
          <w:rFonts w:ascii="仿宋_GB2312" w:eastAsia="仿宋_GB2312" w:hAnsi="仿宋_GB2312" w:cs="仿宋_GB2312" w:hint="eastAsia"/>
          <w:sz w:val="32"/>
          <w:szCs w:val="32"/>
        </w:rPr>
        <w:lastRenderedPageBreak/>
        <w:t>指标的学生单列计划或破格推荐。</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（五）切实保障学生自主报考。支持推免生校际交流，不得将报考本校作为遴选推免生的条件，也不得以其他任何形式限制推免生自主报考。</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二、组织领导及工作职责</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商学院推免生遴选工作小组名单</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  长：康杰、龚浩</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副组长：陈丽霖、管艳萍</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  员：姚珣、冯旭、李阳珍、周轶英、 胡文君、叶樊妮、陈训波、 赵新军、邓添予、吴春春、曹天舒、娜孜拉</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院推免生遴选工作小组主要职责：按学校要求统筹开展，接受学校检查、监督和指导；制定本学院推免生实施细则，负责推免生政策解释，审查复核学生成绩和各类成果、奖励，遴选本学院推免生初选名单，接受学生咨询或申诉，根据推免工作要求按期报送相关材料等。</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三、名额分配</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根据学校分配给学院的推免指标数，以各专业应届毕业生人数占比学院应届毕业生总数初步测算分配名额，结合教育部精神和学院实际情况分配名额到各专业。</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具体名额分配情况待学校进一步通知。</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四、基本条件</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（一）我院普通本科招生计划录取的应届毕业生（不含</w:t>
      </w:r>
      <w:r>
        <w:rPr>
          <w:rFonts w:ascii="仿宋_GB2312" w:eastAsia="仿宋_GB2312" w:hAnsi="仿宋_GB2312" w:cs="仿宋_GB2312" w:hint="eastAsia"/>
          <w:sz w:val="32"/>
          <w:szCs w:val="32"/>
        </w:rPr>
        <w:lastRenderedPageBreak/>
        <w:t>第二学士学位学生）。</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（二）具有高尚的爱国主义情操和集体主义精神，社会主义信念坚定，社会责任感强，遵纪守法，积极向上，身心健康。</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（三）勤奋学习，刻苦钻研，成绩优秀。在校期间按培养方案要求已修的必修课程无补考和重修，且平均绩点在本年级本专业符合条件学生中排名前10%之内。</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（四）学术研究兴趣浓厚，具有较强的创新意识、创新能力和专业能力。</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（五）诚实守信，学风端正，无任何考试作弊和剽窃他人学术成果记录。</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（六）品行表现优良，在校期间没有违法违纪行为，未受过任何处分。</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（七）大学外语四级考试成绩应符合报考六级要求。</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（八）特殊学术专长学生申请推免。</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1.基本条件与普通学生要求一致。</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推免学生学术专长原则上仅限学生本科阶段在B类及以上期刊以独立作者或第一作者发表与学业相关的科研论文（论文级别以科技处认定为准）；或参加A+类学科竞赛获得国家级三等奖及以上奖励且排名第一（学科竞赛分类参照获奖当年学校立项公示的《学科竞赛立项项目一览表》进行项目分类）。</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五、工作程序</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（一）符合申请条件的学生，根据通知要求向所在学院提交申请，并提交相应证明材料。</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（二）学院推免生推荐工作小组对推免生资格、综合素质等情况进行初审后，对学业成绩、创新创业活动成绩和社会活动成绩进行核实，确定出综合成绩。</w:t>
      </w:r>
    </w:p>
    <w:p w:rsidR="00D32E33" w:rsidRDefault="00D32E33">
      <w:pPr>
        <w:widowControl/>
        <w:adjustRightInd w:val="0"/>
        <w:snapToGrid w:val="0"/>
        <w:spacing w:line="590" w:lineRule="exact"/>
        <w:ind w:firstLineChars="200" w:firstLine="640"/>
        <w:rPr>
          <w:rFonts w:ascii="仿宋_GB2312" w:eastAsia="仿宋_GB2312" w:hAnsi="仿宋_GB2312" w:cs="仿宋_GB2312" w:hint="eastAsia"/>
          <w:sz w:val="32"/>
          <w:szCs w:val="32"/>
        </w:rPr>
      </w:pPr>
      <w:r>
        <w:rPr>
          <w:rFonts w:eastAsia="仿宋_GB2312"/>
          <w:bCs/>
          <w:kern w:val="0"/>
          <w:sz w:val="32"/>
          <w:szCs w:val="32"/>
        </w:rPr>
        <w:t>（</w:t>
      </w:r>
      <w:r>
        <w:rPr>
          <w:rFonts w:eastAsia="仿宋_GB2312" w:hint="eastAsia"/>
          <w:bCs/>
          <w:kern w:val="0"/>
          <w:sz w:val="32"/>
          <w:szCs w:val="32"/>
        </w:rPr>
        <w:t>三</w:t>
      </w:r>
      <w:r>
        <w:rPr>
          <w:rFonts w:eastAsia="仿宋_GB2312"/>
          <w:bCs/>
          <w:kern w:val="0"/>
          <w:sz w:val="32"/>
          <w:szCs w:val="32"/>
        </w:rPr>
        <w:t>）</w:t>
      </w:r>
      <w:r>
        <w:rPr>
          <w:rFonts w:ascii="仿宋_GB2312" w:eastAsia="仿宋_GB2312" w:hAnsi="仿宋_GB2312" w:cs="仿宋_GB2312" w:hint="eastAsia"/>
          <w:bCs/>
          <w:sz w:val="32"/>
          <w:szCs w:val="32"/>
        </w:rPr>
        <w:t>对具有特殊学术专长或具有突出培养潜质的申请者，经3名及以上本专业教授联名推荐，并经各学院成立的不少于5人的专家审核小组（专家组成员应具有相关学科副教授以上职称）对其提供的材料进行审核鉴定（专家审核小组及每位成员均需给出明确审核鉴定意见并签字存档），同时组织相关学生在一定范围进行公开答辩，答辩全程要录音录像。学生名单及所提供的相关成果、奖励证明材料和教授推荐信需在学院内进行公示。</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（四）学院按照综合成绩排名并予以公示后，将拟推免学生名单报学校推免生遴选工作领导小组审定。</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（五）推免资格的学生如放弃推免资格，须提交学生本人签字确认的承诺书并由学生所在学院存档。</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六、成绩计算方法</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（一）综合成绩由学业成绩、创新创业活动成绩和社会活动成绩组成，总分为100分。其中，学业成绩85分，创新创业活动成绩10分，社会活动成绩5分。</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（二）学业成绩计算公式：</w:t>
      </w:r>
    </w:p>
    <w:p w:rsidR="00D32E33" w:rsidRDefault="0086307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anchor distT="0" distB="0" distL="114300" distR="114300" simplePos="0" relativeHeight="251657728" behindDoc="1" locked="0" layoutInCell="1" allowOverlap="1">
            <wp:simplePos x="0" y="0"/>
            <wp:positionH relativeFrom="column">
              <wp:posOffset>1623060</wp:posOffset>
            </wp:positionH>
            <wp:positionV relativeFrom="paragraph">
              <wp:posOffset>71755</wp:posOffset>
            </wp:positionV>
            <wp:extent cx="2349500" cy="405765"/>
            <wp:effectExtent l="0" t="0" r="0" b="0"/>
            <wp:wrapTight wrapText="bothSides">
              <wp:wrapPolygon edited="0">
                <wp:start x="1926" y="0"/>
                <wp:lineTo x="0" y="1014"/>
                <wp:lineTo x="0" y="12169"/>
                <wp:lineTo x="9282" y="17239"/>
                <wp:lineTo x="9808" y="20282"/>
                <wp:lineTo x="11734" y="20282"/>
                <wp:lineTo x="11734" y="17239"/>
                <wp:lineTo x="21191" y="12169"/>
                <wp:lineTo x="21366" y="2028"/>
                <wp:lineTo x="20841" y="0"/>
                <wp:lineTo x="1926"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9500" cy="4057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2E33">
        <w:rPr>
          <w:rFonts w:ascii="仿宋_GB2312" w:eastAsia="仿宋_GB2312" w:hAnsi="仿宋_GB2312" w:cs="仿宋_GB2312" w:hint="eastAsia"/>
          <w:sz w:val="32"/>
          <w:szCs w:val="32"/>
        </w:rPr>
        <w:t>学业成绩＝×85</w:t>
      </w:r>
    </w:p>
    <w:p w:rsidR="00D32E33" w:rsidRDefault="00D32E33">
      <w:pPr>
        <w:widowControl/>
        <w:adjustRightInd w:val="0"/>
        <w:snapToGrid w:val="0"/>
        <w:spacing w:line="600" w:lineRule="exact"/>
        <w:ind w:firstLineChars="200" w:firstLine="640"/>
        <w:rPr>
          <w:rFonts w:eastAsia="方正仿宋_gbk" w:cs="仿宋_GB2312" w:hint="eastAsia"/>
          <w:sz w:val="32"/>
          <w:szCs w:val="32"/>
        </w:rPr>
      </w:pPr>
    </w:p>
    <w:p w:rsidR="00D32E33" w:rsidRDefault="00D32E33">
      <w:pPr>
        <w:spacing w:line="600" w:lineRule="exact"/>
        <w:ind w:firstLineChars="200" w:firstLine="640"/>
        <w:rPr>
          <w:rFonts w:eastAsia="方正仿宋_gbk" w:cs="仿宋_GB2312" w:hint="eastAsia"/>
          <w:kern w:val="0"/>
          <w:sz w:val="32"/>
          <w:szCs w:val="32"/>
        </w:rPr>
      </w:pPr>
      <w:r>
        <w:rPr>
          <w:rFonts w:ascii="仿宋_GB2312" w:eastAsia="仿宋_GB2312" w:hAnsi="仿宋_GB2312" w:cs="仿宋_GB2312" w:hint="eastAsia"/>
          <w:sz w:val="32"/>
          <w:szCs w:val="32"/>
        </w:rPr>
        <w:t>（三）创新创业活动成绩总分不能超过10分，超过时按10分计。具体计算方法按学校《</w:t>
      </w:r>
      <w:r>
        <w:rPr>
          <w:rFonts w:ascii="仿宋_GB2312" w:eastAsia="仿宋_GB2312" w:hAnsi="仿宋_GB2312" w:cs="仿宋_GB2312" w:hint="eastAsia"/>
          <w:sz w:val="32"/>
          <w:szCs w:val="32"/>
          <w:lang w:val="zh-TW" w:eastAsia="zh-TW"/>
        </w:rPr>
        <w:t>西南民族大学大学生创新创业训练计划管理办法</w:t>
      </w:r>
      <w:r>
        <w:rPr>
          <w:rFonts w:ascii="仿宋_GB2312" w:eastAsia="仿宋_GB2312" w:hAnsi="仿宋_GB2312" w:cs="仿宋_GB2312" w:hint="eastAsia"/>
          <w:sz w:val="32"/>
          <w:szCs w:val="32"/>
          <w:lang w:val="zh-TW"/>
        </w:rPr>
        <w:t>（试行）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校发〔20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lang w:val="zh-CN"/>
        </w:rPr>
        <w:t>号）</w:t>
      </w:r>
      <w:r>
        <w:rPr>
          <w:rFonts w:ascii="仿宋_GB2312" w:eastAsia="仿宋_GB2312" w:hAnsi="仿宋_GB2312" w:cs="仿宋_GB2312" w:hint="eastAsia"/>
          <w:sz w:val="32"/>
          <w:szCs w:val="32"/>
        </w:rPr>
        <w:t>以及《西南民族大学大学生学科竞赛管理办法（试行）》（</w:t>
      </w:r>
      <w:r>
        <w:rPr>
          <w:rFonts w:ascii="仿宋_GB2312" w:eastAsia="仿宋_GB2312" w:hAnsi="仿宋_GB2312" w:cs="仿宋_GB2312" w:hint="eastAsia"/>
          <w:sz w:val="32"/>
          <w:szCs w:val="32"/>
          <w:lang w:val="zh-CN"/>
        </w:rPr>
        <w:t>校发〔20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lang w:val="zh-CN"/>
        </w:rPr>
        <w:t>号）</w:t>
      </w:r>
      <w:r>
        <w:rPr>
          <w:rFonts w:ascii="仿宋_GB2312" w:eastAsia="仿宋_GB2312" w:hAnsi="仿宋_GB2312" w:cs="仿宋_GB2312" w:hint="eastAsia"/>
          <w:sz w:val="32"/>
          <w:szCs w:val="32"/>
        </w:rPr>
        <w:t>等相关文件执行。</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（四）社会活动成绩总分不能超过5分。具体计算办法如下：</w:t>
      </w:r>
    </w:p>
    <w:p w:rsidR="00D32E33" w:rsidRDefault="00D32E33">
      <w:pPr>
        <w:widowControl/>
        <w:shd w:val="clear" w:color="auto" w:fill="F5F5F5"/>
        <w:spacing w:line="600" w:lineRule="exact"/>
        <w:jc w:val="left"/>
        <w:rPr>
          <w:rFonts w:eastAsia="方正仿宋_gbk"/>
          <w:kern w:val="0"/>
          <w:sz w:val="12"/>
          <w:szCs w:val="12"/>
        </w:rPr>
      </w:pPr>
    </w:p>
    <w:tbl>
      <w:tblPr>
        <w:tblW w:w="0" w:type="auto"/>
        <w:tblCellSpacing w:w="0" w:type="dxa"/>
        <w:tblInd w:w="0" w:type="dxa"/>
        <w:shd w:val="clear" w:color="auto" w:fill="F5F5F5"/>
        <w:tblCellMar>
          <w:top w:w="15" w:type="dxa"/>
          <w:left w:w="15" w:type="dxa"/>
          <w:bottom w:w="15" w:type="dxa"/>
          <w:right w:w="15" w:type="dxa"/>
        </w:tblCellMar>
        <w:tblLook w:val="0000" w:firstRow="0" w:lastRow="0" w:firstColumn="0" w:lastColumn="0" w:noHBand="0" w:noVBand="0"/>
      </w:tblPr>
      <w:tblGrid>
        <w:gridCol w:w="5496"/>
        <w:gridCol w:w="2820"/>
      </w:tblGrid>
      <w:tr w:rsidR="00D32E33">
        <w:trPr>
          <w:tblCellSpacing w:w="0" w:type="dxa"/>
        </w:trPr>
        <w:tc>
          <w:tcPr>
            <w:tcW w:w="8316" w:type="dxa"/>
            <w:gridSpan w:val="2"/>
            <w:tcBorders>
              <w:top w:val="inset" w:sz="2"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jc w:val="center"/>
              <w:rPr>
                <w:rFonts w:eastAsia="方正仿宋_gbk" w:cs="宋体"/>
                <w:kern w:val="0"/>
                <w:sz w:val="13"/>
                <w:szCs w:val="13"/>
              </w:rPr>
            </w:pPr>
            <w:r>
              <w:rPr>
                <w:rFonts w:eastAsia="方正仿宋_gbk" w:cs="宋体" w:hint="eastAsia"/>
                <w:kern w:val="0"/>
                <w:sz w:val="10"/>
                <w:szCs w:val="10"/>
              </w:rPr>
              <w:t>文体活动类、社会工作类加分</w:t>
            </w:r>
            <w:r>
              <w:rPr>
                <w:rFonts w:eastAsia="方正仿宋_gbk"/>
                <w:kern w:val="0"/>
                <w:sz w:val="10"/>
                <w:szCs w:val="10"/>
              </w:rPr>
              <w:t>        (</w:t>
            </w:r>
            <w:r>
              <w:rPr>
                <w:rFonts w:eastAsia="方正仿宋_gbk" w:cs="宋体" w:hint="eastAsia"/>
                <w:kern w:val="0"/>
                <w:sz w:val="10"/>
                <w:szCs w:val="10"/>
              </w:rPr>
              <w:t>累计不超过</w:t>
            </w:r>
            <w:r>
              <w:rPr>
                <w:rFonts w:eastAsia="方正仿宋_gbk"/>
                <w:kern w:val="0"/>
                <w:sz w:val="10"/>
                <w:szCs w:val="10"/>
              </w:rPr>
              <w:t>5</w:t>
            </w:r>
            <w:r>
              <w:rPr>
                <w:rFonts w:eastAsia="方正仿宋_gbk" w:cs="宋体" w:hint="eastAsia"/>
                <w:kern w:val="0"/>
                <w:sz w:val="10"/>
                <w:szCs w:val="10"/>
              </w:rPr>
              <w:t>分</w:t>
            </w:r>
            <w:r>
              <w:rPr>
                <w:rFonts w:eastAsia="方正仿宋_gbk"/>
                <w:kern w:val="0"/>
                <w:sz w:val="10"/>
                <w:szCs w:val="10"/>
              </w:rPr>
              <w:t>)</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四川省大学生</w:t>
            </w:r>
            <w:r>
              <w:rPr>
                <w:rFonts w:eastAsia="方正仿宋_gbk"/>
                <w:kern w:val="0"/>
                <w:sz w:val="10"/>
                <w:szCs w:val="10"/>
              </w:rPr>
              <w:t>A</w:t>
            </w:r>
            <w:r>
              <w:rPr>
                <w:rFonts w:eastAsia="方正仿宋_gbk" w:cs="宋体" w:hint="eastAsia"/>
                <w:kern w:val="0"/>
                <w:sz w:val="10"/>
                <w:szCs w:val="10"/>
              </w:rPr>
              <w:t>级证书</w:t>
            </w:r>
          </w:p>
        </w:tc>
        <w:tc>
          <w:tcPr>
            <w:tcW w:w="2820" w:type="dxa"/>
            <w:tcBorders>
              <w:top w:val="inset" w:sz="2"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kern w:val="0"/>
                <w:sz w:val="10"/>
                <w:szCs w:val="10"/>
              </w:rPr>
              <w:t>3</w:t>
            </w:r>
            <w:r>
              <w:rPr>
                <w:rFonts w:eastAsia="方正仿宋_gbk" w:cs="宋体" w:hint="eastAsia"/>
                <w:kern w:val="0"/>
                <w:sz w:val="10"/>
                <w:szCs w:val="10"/>
              </w:rPr>
              <w:t>分</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国家级活动获奖（每次）</w:t>
            </w:r>
          </w:p>
        </w:tc>
        <w:tc>
          <w:tcPr>
            <w:tcW w:w="2820" w:type="dxa"/>
            <w:tcBorders>
              <w:top w:val="single" w:sz="0"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rPr>
                <w:rFonts w:eastAsia="方正仿宋_gbk" w:cs="宋体"/>
                <w:kern w:val="0"/>
                <w:sz w:val="13"/>
                <w:szCs w:val="13"/>
              </w:rPr>
            </w:pPr>
            <w:r>
              <w:rPr>
                <w:rFonts w:eastAsia="方正仿宋_gbk" w:cs="宋体" w:hint="eastAsia"/>
                <w:kern w:val="0"/>
                <w:sz w:val="10"/>
                <w:szCs w:val="10"/>
              </w:rPr>
              <w:t>一等奖：</w:t>
            </w:r>
            <w:r>
              <w:rPr>
                <w:rFonts w:eastAsia="方正仿宋_gbk"/>
                <w:kern w:val="0"/>
                <w:sz w:val="10"/>
                <w:szCs w:val="10"/>
              </w:rPr>
              <w:t>1</w:t>
            </w:r>
            <w:r>
              <w:rPr>
                <w:rFonts w:eastAsia="方正仿宋_gbk" w:cs="宋体" w:hint="eastAsia"/>
                <w:kern w:val="0"/>
                <w:sz w:val="10"/>
                <w:szCs w:val="10"/>
              </w:rPr>
              <w:t>分；二等奖</w:t>
            </w:r>
            <w:r>
              <w:rPr>
                <w:rFonts w:eastAsia="方正仿宋_gbk"/>
                <w:kern w:val="0"/>
                <w:sz w:val="10"/>
                <w:szCs w:val="10"/>
              </w:rPr>
              <w:t>0.8</w:t>
            </w:r>
            <w:r>
              <w:rPr>
                <w:rFonts w:eastAsia="方正仿宋_gbk" w:cs="宋体" w:hint="eastAsia"/>
                <w:kern w:val="0"/>
                <w:sz w:val="10"/>
                <w:szCs w:val="10"/>
              </w:rPr>
              <w:t>分；三等奖</w:t>
            </w:r>
            <w:r>
              <w:rPr>
                <w:rFonts w:eastAsia="方正仿宋_gbk"/>
                <w:kern w:val="0"/>
                <w:sz w:val="10"/>
                <w:szCs w:val="10"/>
              </w:rPr>
              <w:t>0.6</w:t>
            </w:r>
            <w:r>
              <w:rPr>
                <w:rFonts w:eastAsia="方正仿宋_gbk" w:cs="宋体" w:hint="eastAsia"/>
                <w:kern w:val="0"/>
                <w:sz w:val="10"/>
                <w:szCs w:val="10"/>
              </w:rPr>
              <w:t>分</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省部级活动获奖（每次）</w:t>
            </w:r>
          </w:p>
        </w:tc>
        <w:tc>
          <w:tcPr>
            <w:tcW w:w="2820" w:type="dxa"/>
            <w:tcBorders>
              <w:top w:val="single" w:sz="0"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rPr>
                <w:rFonts w:eastAsia="方正仿宋_gbk" w:cs="宋体"/>
                <w:kern w:val="0"/>
                <w:sz w:val="13"/>
                <w:szCs w:val="13"/>
              </w:rPr>
            </w:pPr>
            <w:r>
              <w:rPr>
                <w:rFonts w:eastAsia="方正仿宋_gbk" w:cs="宋体" w:hint="eastAsia"/>
                <w:kern w:val="0"/>
                <w:sz w:val="10"/>
                <w:szCs w:val="10"/>
              </w:rPr>
              <w:t>一等奖：</w:t>
            </w:r>
            <w:r>
              <w:rPr>
                <w:rFonts w:eastAsia="方正仿宋_gbk"/>
                <w:kern w:val="0"/>
                <w:sz w:val="10"/>
                <w:szCs w:val="10"/>
              </w:rPr>
              <w:t>0.5</w:t>
            </w:r>
            <w:r>
              <w:rPr>
                <w:rFonts w:eastAsia="方正仿宋_gbk" w:cs="宋体" w:hint="eastAsia"/>
                <w:kern w:val="0"/>
                <w:sz w:val="10"/>
                <w:szCs w:val="10"/>
              </w:rPr>
              <w:t>分；二等奖</w:t>
            </w:r>
            <w:r>
              <w:rPr>
                <w:rFonts w:eastAsia="方正仿宋_gbk"/>
                <w:kern w:val="0"/>
                <w:sz w:val="10"/>
                <w:szCs w:val="10"/>
              </w:rPr>
              <w:t>0.4</w:t>
            </w:r>
            <w:r>
              <w:rPr>
                <w:rFonts w:eastAsia="方正仿宋_gbk" w:cs="宋体" w:hint="eastAsia"/>
                <w:kern w:val="0"/>
                <w:sz w:val="10"/>
                <w:szCs w:val="10"/>
              </w:rPr>
              <w:t>分；三等奖</w:t>
            </w:r>
            <w:r>
              <w:rPr>
                <w:rFonts w:eastAsia="方正仿宋_gbk"/>
                <w:kern w:val="0"/>
                <w:sz w:val="10"/>
                <w:szCs w:val="10"/>
              </w:rPr>
              <w:t>0.3</w:t>
            </w:r>
            <w:r>
              <w:rPr>
                <w:rFonts w:eastAsia="方正仿宋_gbk" w:cs="宋体" w:hint="eastAsia"/>
                <w:kern w:val="0"/>
                <w:sz w:val="10"/>
                <w:szCs w:val="10"/>
              </w:rPr>
              <w:t>分</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地市级活动获奖（每次）</w:t>
            </w:r>
          </w:p>
        </w:tc>
        <w:tc>
          <w:tcPr>
            <w:tcW w:w="2820" w:type="dxa"/>
            <w:tcBorders>
              <w:top w:val="single" w:sz="0"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rPr>
                <w:rFonts w:eastAsia="方正仿宋_gbk" w:cs="宋体"/>
                <w:kern w:val="0"/>
                <w:sz w:val="13"/>
                <w:szCs w:val="13"/>
              </w:rPr>
            </w:pPr>
            <w:r>
              <w:rPr>
                <w:rFonts w:eastAsia="方正仿宋_gbk" w:cs="宋体" w:hint="eastAsia"/>
                <w:kern w:val="0"/>
                <w:sz w:val="10"/>
                <w:szCs w:val="10"/>
              </w:rPr>
              <w:t>一等奖：</w:t>
            </w:r>
            <w:r>
              <w:rPr>
                <w:rFonts w:eastAsia="方正仿宋_gbk"/>
                <w:kern w:val="0"/>
                <w:sz w:val="10"/>
                <w:szCs w:val="10"/>
              </w:rPr>
              <w:t>0.2</w:t>
            </w:r>
            <w:r>
              <w:rPr>
                <w:rFonts w:eastAsia="方正仿宋_gbk" w:cs="宋体" w:hint="eastAsia"/>
                <w:kern w:val="0"/>
                <w:sz w:val="10"/>
                <w:szCs w:val="10"/>
              </w:rPr>
              <w:t>分；二等奖</w:t>
            </w:r>
            <w:r>
              <w:rPr>
                <w:rFonts w:eastAsia="方正仿宋_gbk"/>
                <w:kern w:val="0"/>
                <w:sz w:val="10"/>
                <w:szCs w:val="10"/>
              </w:rPr>
              <w:t>0.15</w:t>
            </w:r>
            <w:r>
              <w:rPr>
                <w:rFonts w:eastAsia="方正仿宋_gbk" w:cs="宋体" w:hint="eastAsia"/>
                <w:kern w:val="0"/>
                <w:sz w:val="10"/>
                <w:szCs w:val="10"/>
              </w:rPr>
              <w:t>分；三等奖</w:t>
            </w:r>
            <w:r>
              <w:rPr>
                <w:rFonts w:eastAsia="方正仿宋_gbk"/>
                <w:kern w:val="0"/>
                <w:sz w:val="10"/>
                <w:szCs w:val="10"/>
              </w:rPr>
              <w:t>0.1</w:t>
            </w:r>
            <w:r>
              <w:rPr>
                <w:rFonts w:eastAsia="方正仿宋_gbk" w:cs="宋体" w:hint="eastAsia"/>
                <w:kern w:val="0"/>
                <w:sz w:val="10"/>
                <w:szCs w:val="10"/>
              </w:rPr>
              <w:t>分</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校级活动前三名（含校运动会单项前三名）（每次）</w:t>
            </w:r>
          </w:p>
        </w:tc>
        <w:tc>
          <w:tcPr>
            <w:tcW w:w="2820" w:type="dxa"/>
            <w:tcBorders>
              <w:top w:val="single" w:sz="0"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rPr>
                <w:rFonts w:eastAsia="方正仿宋_gbk" w:cs="宋体"/>
                <w:kern w:val="0"/>
                <w:sz w:val="13"/>
                <w:szCs w:val="13"/>
              </w:rPr>
            </w:pPr>
            <w:r>
              <w:rPr>
                <w:rFonts w:eastAsia="方正仿宋_gbk" w:cs="宋体" w:hint="eastAsia"/>
                <w:kern w:val="0"/>
                <w:sz w:val="10"/>
                <w:szCs w:val="10"/>
              </w:rPr>
              <w:t>一等奖：</w:t>
            </w:r>
            <w:r>
              <w:rPr>
                <w:rFonts w:eastAsia="方正仿宋_gbk"/>
                <w:kern w:val="0"/>
                <w:sz w:val="10"/>
                <w:szCs w:val="10"/>
              </w:rPr>
              <w:t>0.15</w:t>
            </w:r>
            <w:r>
              <w:rPr>
                <w:rFonts w:eastAsia="方正仿宋_gbk" w:cs="宋体" w:hint="eastAsia"/>
                <w:kern w:val="0"/>
                <w:sz w:val="10"/>
                <w:szCs w:val="10"/>
              </w:rPr>
              <w:t>分；二等奖</w:t>
            </w:r>
            <w:r>
              <w:rPr>
                <w:rFonts w:eastAsia="方正仿宋_gbk"/>
                <w:kern w:val="0"/>
                <w:sz w:val="10"/>
                <w:szCs w:val="10"/>
              </w:rPr>
              <w:t>0.1</w:t>
            </w:r>
            <w:r>
              <w:rPr>
                <w:rFonts w:eastAsia="方正仿宋_gbk" w:cs="宋体" w:hint="eastAsia"/>
                <w:kern w:val="0"/>
                <w:sz w:val="10"/>
                <w:szCs w:val="10"/>
              </w:rPr>
              <w:t>分；三等奖</w:t>
            </w:r>
            <w:r>
              <w:rPr>
                <w:rFonts w:eastAsia="方正仿宋_gbk"/>
                <w:kern w:val="0"/>
                <w:sz w:val="10"/>
                <w:szCs w:val="10"/>
              </w:rPr>
              <w:t>0.05</w:t>
            </w:r>
            <w:r>
              <w:rPr>
                <w:rFonts w:eastAsia="方正仿宋_gbk" w:cs="宋体" w:hint="eastAsia"/>
                <w:kern w:val="0"/>
                <w:sz w:val="10"/>
                <w:szCs w:val="10"/>
              </w:rPr>
              <w:t>分</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省级三好、省级优秀学生干部、省级优秀团员（团干部）（每次）</w:t>
            </w:r>
          </w:p>
        </w:tc>
        <w:tc>
          <w:tcPr>
            <w:tcW w:w="2820" w:type="dxa"/>
            <w:tcBorders>
              <w:top w:val="single" w:sz="0"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kern w:val="0"/>
                <w:sz w:val="10"/>
                <w:szCs w:val="10"/>
              </w:rPr>
              <w:t>0.5</w:t>
            </w:r>
            <w:r>
              <w:rPr>
                <w:rFonts w:eastAsia="方正仿宋_gbk" w:cs="宋体" w:hint="eastAsia"/>
                <w:kern w:val="0"/>
                <w:sz w:val="10"/>
                <w:szCs w:val="10"/>
              </w:rPr>
              <w:t>分</w:t>
            </w:r>
            <w:r>
              <w:rPr>
                <w:rFonts w:eastAsia="方正仿宋_gbk"/>
                <w:kern w:val="0"/>
                <w:sz w:val="10"/>
                <w:szCs w:val="10"/>
              </w:rPr>
              <w:t>/</w:t>
            </w:r>
            <w:r>
              <w:rPr>
                <w:rFonts w:eastAsia="方正仿宋_gbk" w:cs="宋体" w:hint="eastAsia"/>
                <w:kern w:val="0"/>
                <w:sz w:val="10"/>
                <w:szCs w:val="10"/>
              </w:rPr>
              <w:t>次</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市级优秀团员（团干部）、校级优秀党员（党务工作者）、校级三好标兵（每次）</w:t>
            </w:r>
          </w:p>
        </w:tc>
        <w:tc>
          <w:tcPr>
            <w:tcW w:w="2820" w:type="dxa"/>
            <w:tcBorders>
              <w:top w:val="single" w:sz="0"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kern w:val="0"/>
                <w:sz w:val="10"/>
                <w:szCs w:val="10"/>
              </w:rPr>
              <w:t>0.3</w:t>
            </w:r>
            <w:r>
              <w:rPr>
                <w:rFonts w:eastAsia="方正仿宋_gbk" w:cs="宋体" w:hint="eastAsia"/>
                <w:kern w:val="0"/>
                <w:sz w:val="10"/>
                <w:szCs w:val="10"/>
              </w:rPr>
              <w:t>分</w:t>
            </w:r>
            <w:r>
              <w:rPr>
                <w:rFonts w:eastAsia="方正仿宋_gbk"/>
                <w:kern w:val="0"/>
                <w:sz w:val="10"/>
                <w:szCs w:val="10"/>
              </w:rPr>
              <w:t>/</w:t>
            </w:r>
            <w:r>
              <w:rPr>
                <w:rFonts w:eastAsia="方正仿宋_gbk" w:cs="宋体" w:hint="eastAsia"/>
                <w:kern w:val="0"/>
                <w:sz w:val="10"/>
                <w:szCs w:val="10"/>
              </w:rPr>
              <w:t>次</w:t>
            </w:r>
          </w:p>
        </w:tc>
      </w:tr>
      <w:tr w:rsidR="00D32E33">
        <w:trPr>
          <w:tblCellSpacing w:w="0" w:type="dxa"/>
        </w:trPr>
        <w:tc>
          <w:tcPr>
            <w:tcW w:w="5496" w:type="dxa"/>
            <w:tcBorders>
              <w:top w:val="single" w:sz="0" w:space="0" w:color="auto"/>
              <w:left w:val="inset" w:sz="2" w:space="0" w:color="auto"/>
              <w:bottom w:val="single" w:sz="0"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cs="宋体" w:hint="eastAsia"/>
                <w:kern w:val="0"/>
                <w:sz w:val="10"/>
                <w:szCs w:val="10"/>
              </w:rPr>
              <w:t>校级三好学生、校级优秀学生干部、校级优秀团员（团干部）（每次）</w:t>
            </w:r>
          </w:p>
        </w:tc>
        <w:tc>
          <w:tcPr>
            <w:tcW w:w="2820" w:type="dxa"/>
            <w:tcBorders>
              <w:top w:val="single" w:sz="0" w:space="0" w:color="auto"/>
              <w:left w:val="single" w:sz="0" w:space="0" w:color="auto"/>
              <w:bottom w:val="single" w:sz="0"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kern w:val="0"/>
                <w:sz w:val="13"/>
                <w:szCs w:val="13"/>
              </w:rPr>
            </w:pPr>
            <w:r>
              <w:rPr>
                <w:rFonts w:eastAsia="方正仿宋_gbk"/>
                <w:kern w:val="0"/>
                <w:sz w:val="10"/>
                <w:szCs w:val="10"/>
              </w:rPr>
              <w:t>0.2</w:t>
            </w:r>
            <w:r>
              <w:rPr>
                <w:rFonts w:eastAsia="方正仿宋_gbk" w:cs="宋体" w:hint="eastAsia"/>
                <w:kern w:val="0"/>
                <w:sz w:val="10"/>
                <w:szCs w:val="10"/>
              </w:rPr>
              <w:t>分</w:t>
            </w:r>
            <w:r>
              <w:rPr>
                <w:rFonts w:eastAsia="方正仿宋_gbk"/>
                <w:kern w:val="0"/>
                <w:sz w:val="10"/>
                <w:szCs w:val="10"/>
              </w:rPr>
              <w:t>/</w:t>
            </w:r>
            <w:r>
              <w:rPr>
                <w:rFonts w:eastAsia="方正仿宋_gbk" w:cs="宋体" w:hint="eastAsia"/>
                <w:kern w:val="0"/>
                <w:sz w:val="10"/>
                <w:szCs w:val="10"/>
              </w:rPr>
              <w:t>次</w:t>
            </w:r>
          </w:p>
        </w:tc>
      </w:tr>
      <w:tr w:rsidR="00D32E33">
        <w:trPr>
          <w:tblCellSpacing w:w="0" w:type="dxa"/>
        </w:trPr>
        <w:tc>
          <w:tcPr>
            <w:tcW w:w="5496" w:type="dxa"/>
            <w:tcBorders>
              <w:top w:val="single" w:sz="0" w:space="0" w:color="auto"/>
              <w:left w:val="inset" w:sz="2"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ind w:firstLine="233"/>
              <w:rPr>
                <w:rFonts w:eastAsia="方正仿宋_gbk" w:cs="宋体" w:hint="eastAsia"/>
                <w:kern w:val="0"/>
                <w:sz w:val="10"/>
                <w:szCs w:val="10"/>
              </w:rPr>
            </w:pPr>
            <w:r>
              <w:rPr>
                <w:rFonts w:eastAsia="方正仿宋_gbk" w:cs="宋体" w:hint="eastAsia"/>
                <w:kern w:val="0"/>
                <w:sz w:val="10"/>
                <w:szCs w:val="10"/>
              </w:rPr>
              <w:t>参军入伍</w:t>
            </w:r>
          </w:p>
        </w:tc>
        <w:tc>
          <w:tcPr>
            <w:tcW w:w="2820" w:type="dxa"/>
            <w:tcBorders>
              <w:top w:val="single" w:sz="0" w:space="0" w:color="auto"/>
              <w:left w:val="single" w:sz="0" w:space="0" w:color="auto"/>
              <w:bottom w:val="inset" w:sz="2" w:space="0" w:color="auto"/>
              <w:right w:val="inset" w:sz="2" w:space="0" w:color="auto"/>
            </w:tcBorders>
            <w:shd w:val="clear" w:color="auto" w:fill="F5F5F5"/>
            <w:tcMar>
              <w:top w:w="0" w:type="dxa"/>
              <w:left w:w="0" w:type="dxa"/>
              <w:bottom w:w="0" w:type="dxa"/>
              <w:right w:w="0" w:type="dxa"/>
            </w:tcMar>
            <w:vAlign w:val="center"/>
          </w:tcPr>
          <w:p w:rsidR="00D32E33" w:rsidRDefault="00D32E33">
            <w:pPr>
              <w:widowControl/>
              <w:spacing w:line="600" w:lineRule="exact"/>
              <w:rPr>
                <w:rFonts w:eastAsia="方正仿宋_gbk"/>
                <w:kern w:val="0"/>
                <w:sz w:val="10"/>
                <w:szCs w:val="10"/>
              </w:rPr>
            </w:pPr>
            <w:r>
              <w:rPr>
                <w:rFonts w:eastAsia="方正仿宋_gbk" w:hint="eastAsia"/>
                <w:kern w:val="0"/>
                <w:sz w:val="10"/>
                <w:szCs w:val="10"/>
              </w:rPr>
              <w:t>大学期间参军入伍服兵役加</w:t>
            </w:r>
            <w:r>
              <w:rPr>
                <w:rFonts w:eastAsia="方正仿宋_gbk" w:hint="eastAsia"/>
                <w:kern w:val="0"/>
                <w:sz w:val="10"/>
                <w:szCs w:val="10"/>
              </w:rPr>
              <w:t>2</w:t>
            </w:r>
            <w:r>
              <w:rPr>
                <w:rFonts w:eastAsia="方正仿宋_gbk" w:hint="eastAsia"/>
                <w:kern w:val="0"/>
                <w:sz w:val="10"/>
                <w:szCs w:val="10"/>
              </w:rPr>
              <w:t>分，服兵役期间在部队荣获三等功及以上加</w:t>
            </w:r>
            <w:r>
              <w:rPr>
                <w:rFonts w:eastAsia="方正仿宋_gbk" w:hint="eastAsia"/>
                <w:kern w:val="0"/>
                <w:sz w:val="10"/>
                <w:szCs w:val="10"/>
              </w:rPr>
              <w:t>3</w:t>
            </w:r>
            <w:r>
              <w:rPr>
                <w:rFonts w:eastAsia="方正仿宋_gbk" w:hint="eastAsia"/>
                <w:kern w:val="0"/>
                <w:sz w:val="10"/>
                <w:szCs w:val="10"/>
              </w:rPr>
              <w:t>分；</w:t>
            </w:r>
          </w:p>
        </w:tc>
      </w:tr>
    </w:tbl>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说明：</w:t>
      </w:r>
    </w:p>
    <w:p w:rsidR="00D32E33" w:rsidRDefault="00D32E33">
      <w:pPr>
        <w:spacing w:line="60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（1）校级获奖只认定落款仅含西南民族大学、或中共西南民族大学党委、或共青团西南民族大学委员会盖章的</w:t>
      </w:r>
      <w:r>
        <w:rPr>
          <w:rFonts w:ascii="仿宋_GB2312" w:eastAsia="仿宋_GB2312" w:hAnsi="仿宋_GB2312" w:cs="仿宋_GB2312" w:hint="eastAsia"/>
          <w:sz w:val="32"/>
          <w:szCs w:val="32"/>
        </w:rPr>
        <w:lastRenderedPageBreak/>
        <w:t>证书。</w:t>
      </w:r>
    </w:p>
    <w:p w:rsidR="00D32E33" w:rsidRDefault="00D32E33">
      <w:pPr>
        <w:spacing w:line="60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（2）团体类的获奖加分由团队成员平均分担。</w:t>
      </w:r>
    </w:p>
    <w:p w:rsidR="00D32E33" w:rsidRDefault="00D32E33">
      <w:pPr>
        <w:spacing w:line="60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（3）所有加分项目需要提供证书原件，且请保证证书真实性，一切造假行为的学生，都将被取消免研资格。</w:t>
      </w:r>
    </w:p>
    <w:p w:rsidR="00D32E33" w:rsidRDefault="00D32E33">
      <w:pPr>
        <w:spacing w:line="60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（4）本细则未尽事宜由学院推免领导小组集体磋商，并负责解释。</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七、管理与监督</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（一）学生对排名测算及最终结果如有异议，可在学院公示期间书面提请复议，逾期不予受理。学院组织复议并将复议结果及时通知申请人。</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（二）为确保推免工作政策规定透明、信息公开、申诉渠道畅通，切实保证推免工作的公平公正。学院推免工作联系电话：028-85722711，E-mail:38032415@qq.com，办公地点：北区行政楼506办公室</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对在推免工作过程中有论文抄袭、虚报获奖或科研成果等学术不端行为或者有其他严重影响推免过程和结果公平公正行为的学生，一经查实，取消推免资格，并按学校学生管理规定进行相应处理；已入学的，将有关查实情况通报录取学校，由录取学校按照相关规定处理。</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（四）如学院在推免工作中发现有审查不严、违反操作程序、弄虚作假行为的单位或个人，将依据国家法律、法规和学校有关规定追究相关人员责任，进行严肃处理。</w:t>
      </w:r>
    </w:p>
    <w:p w:rsidR="00D32E33" w:rsidRDefault="00D32E33">
      <w:pPr>
        <w:pStyle w:val="a6"/>
        <w:widowControl/>
        <w:spacing w:before="0" w:beforeAutospacing="0" w:after="0" w:afterAutospacing="0" w:line="600" w:lineRule="exact"/>
        <w:ind w:firstLine="646"/>
        <w:jc w:val="both"/>
        <w:rPr>
          <w:rFonts w:ascii="黑体" w:eastAsia="黑体" w:hAnsi="黑体" w:cs="黑体" w:hint="eastAsia"/>
          <w:sz w:val="32"/>
          <w:szCs w:val="32"/>
        </w:rPr>
      </w:pPr>
      <w:r>
        <w:rPr>
          <w:rFonts w:ascii="黑体" w:eastAsia="黑体" w:hAnsi="黑体" w:cs="黑体" w:hint="eastAsia"/>
          <w:sz w:val="32"/>
          <w:szCs w:val="32"/>
        </w:rPr>
        <w:t>八、说明</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（一）“研究生支教团”推免生的推荐遴选工作由学校团委按照相关规定执行。</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 在综合成绩分数相同的情况下，学院优先考虑英语等级考试成绩较高的学生。</w:t>
      </w:r>
    </w:p>
    <w:p w:rsidR="00D32E33" w:rsidRDefault="00D32E3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 本细则由学院推免生遴选工作领导小组办公室负责解释。</w:t>
      </w:r>
    </w:p>
    <w:p w:rsidR="00D32E33" w:rsidRDefault="00D32E33">
      <w:pPr>
        <w:spacing w:line="600" w:lineRule="exact"/>
        <w:ind w:firstLineChars="200" w:firstLine="640"/>
        <w:rPr>
          <w:rFonts w:ascii="仿宋_GB2312" w:eastAsia="仿宋_GB2312" w:hAnsi="仿宋_GB2312" w:cs="仿宋_GB2312" w:hint="eastAsia"/>
          <w:sz w:val="32"/>
          <w:szCs w:val="32"/>
        </w:rPr>
      </w:pPr>
    </w:p>
    <w:p w:rsidR="00D32E33" w:rsidRDefault="00D32E33">
      <w:pPr>
        <w:spacing w:line="600" w:lineRule="exact"/>
        <w:ind w:firstLineChars="200" w:firstLine="640"/>
        <w:rPr>
          <w:rFonts w:ascii="仿宋_GB2312" w:eastAsia="仿宋_GB2312" w:hAnsi="仿宋_GB2312" w:cs="仿宋_GB2312" w:hint="eastAsia"/>
          <w:sz w:val="32"/>
          <w:szCs w:val="32"/>
        </w:rPr>
      </w:pPr>
    </w:p>
    <w:sectPr w:rsidR="00D32E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414" w:rsidRDefault="002B7414" w:rsidP="00DB0B02">
      <w:r>
        <w:separator/>
      </w:r>
    </w:p>
  </w:endnote>
  <w:endnote w:type="continuationSeparator" w:id="0">
    <w:p w:rsidR="002B7414" w:rsidRDefault="002B7414" w:rsidP="00DB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仿宋"/>
    <w:charset w:val="86"/>
    <w:family w:val="roman"/>
    <w:pitch w:val="default"/>
    <w:sig w:usb0="00000000" w:usb1="00000000" w:usb2="00000000" w:usb3="00000000" w:csb0="0016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414" w:rsidRDefault="002B7414" w:rsidP="00DB0B02">
      <w:r>
        <w:separator/>
      </w:r>
    </w:p>
  </w:footnote>
  <w:footnote w:type="continuationSeparator" w:id="0">
    <w:p w:rsidR="002B7414" w:rsidRDefault="002B7414" w:rsidP="00DB0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VjNGU2ZGZjMjkyZDQ5ODZiY2NiNzIwNjlmNmFjYTEifQ=="/>
  </w:docVars>
  <w:rsids>
    <w:rsidRoot w:val="00172A27"/>
    <w:rsid w:val="00026281"/>
    <w:rsid w:val="000745EA"/>
    <w:rsid w:val="000A7A21"/>
    <w:rsid w:val="00101F1B"/>
    <w:rsid w:val="001101FB"/>
    <w:rsid w:val="00186828"/>
    <w:rsid w:val="001C0A66"/>
    <w:rsid w:val="002524A5"/>
    <w:rsid w:val="002B7414"/>
    <w:rsid w:val="002F7A3D"/>
    <w:rsid w:val="0038087E"/>
    <w:rsid w:val="00405BBD"/>
    <w:rsid w:val="004E0B11"/>
    <w:rsid w:val="00547806"/>
    <w:rsid w:val="00651AC4"/>
    <w:rsid w:val="00652CB9"/>
    <w:rsid w:val="00654624"/>
    <w:rsid w:val="00677C43"/>
    <w:rsid w:val="006F4AAA"/>
    <w:rsid w:val="006F7AC8"/>
    <w:rsid w:val="00711138"/>
    <w:rsid w:val="007146A4"/>
    <w:rsid w:val="0086307F"/>
    <w:rsid w:val="008948F6"/>
    <w:rsid w:val="008E67AE"/>
    <w:rsid w:val="00950927"/>
    <w:rsid w:val="00950D39"/>
    <w:rsid w:val="009F0C39"/>
    <w:rsid w:val="00A15747"/>
    <w:rsid w:val="00B30941"/>
    <w:rsid w:val="00B70167"/>
    <w:rsid w:val="00BE5663"/>
    <w:rsid w:val="00CB2EDC"/>
    <w:rsid w:val="00CC49B0"/>
    <w:rsid w:val="00CE2697"/>
    <w:rsid w:val="00D32E33"/>
    <w:rsid w:val="00D936A5"/>
    <w:rsid w:val="00DA1F57"/>
    <w:rsid w:val="00DB0B02"/>
    <w:rsid w:val="00ED4B3D"/>
    <w:rsid w:val="00ED5E88"/>
    <w:rsid w:val="00EF4803"/>
    <w:rsid w:val="00F112F0"/>
    <w:rsid w:val="00F65FB0"/>
    <w:rsid w:val="00FA24A8"/>
    <w:rsid w:val="00FB66A1"/>
    <w:rsid w:val="016D0971"/>
    <w:rsid w:val="01C4657C"/>
    <w:rsid w:val="09A42D3E"/>
    <w:rsid w:val="0A9B5543"/>
    <w:rsid w:val="10B06512"/>
    <w:rsid w:val="13E130BF"/>
    <w:rsid w:val="166953F0"/>
    <w:rsid w:val="16B31F96"/>
    <w:rsid w:val="1FE41E2E"/>
    <w:rsid w:val="21A616CC"/>
    <w:rsid w:val="22644E94"/>
    <w:rsid w:val="269F4580"/>
    <w:rsid w:val="278116EB"/>
    <w:rsid w:val="2B3202B6"/>
    <w:rsid w:val="2C2D753E"/>
    <w:rsid w:val="322447EA"/>
    <w:rsid w:val="37902E5B"/>
    <w:rsid w:val="3C534266"/>
    <w:rsid w:val="3D9723E7"/>
    <w:rsid w:val="42BD3E5B"/>
    <w:rsid w:val="47C8747F"/>
    <w:rsid w:val="492B4508"/>
    <w:rsid w:val="4A2523B4"/>
    <w:rsid w:val="4B0C1A0B"/>
    <w:rsid w:val="4B22617B"/>
    <w:rsid w:val="4D67104E"/>
    <w:rsid w:val="4DB55B03"/>
    <w:rsid w:val="50137E07"/>
    <w:rsid w:val="51C02A75"/>
    <w:rsid w:val="52C10604"/>
    <w:rsid w:val="53E91DDA"/>
    <w:rsid w:val="5974019A"/>
    <w:rsid w:val="5C6914DA"/>
    <w:rsid w:val="5E5DD0AA"/>
    <w:rsid w:val="65A66B1D"/>
    <w:rsid w:val="699710F3"/>
    <w:rsid w:val="6D633ECB"/>
    <w:rsid w:val="6EEE2C69"/>
    <w:rsid w:val="6F540406"/>
    <w:rsid w:val="6F593A6D"/>
    <w:rsid w:val="72957D0B"/>
    <w:rsid w:val="72AB46A8"/>
    <w:rsid w:val="740C0B88"/>
    <w:rsid w:val="76D86F19"/>
    <w:rsid w:val="7A2A7FEF"/>
    <w:rsid w:val="7DFF2D6D"/>
    <w:rsid w:val="7E7F47D6"/>
    <w:rsid w:val="7EC65EC0"/>
    <w:rsid w:val="B5EFBDF3"/>
    <w:rsid w:val="DF7E8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80F29DC5-AE07-49B0-A484-ECB18AC8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color w:val="333333"/>
      <w:kern w:val="44"/>
      <w:sz w:val="42"/>
      <w:szCs w:val="42"/>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link w:val="Char"/>
    <w:unhideWhenUsed/>
    <w:pPr>
      <w:tabs>
        <w:tab w:val="center" w:pos="4153"/>
        <w:tab w:val="right" w:pos="8306"/>
      </w:tabs>
      <w:snapToGrid w:val="0"/>
      <w:jc w:val="left"/>
    </w:pPr>
    <w:rPr>
      <w:sz w:val="18"/>
      <w:szCs w:val="18"/>
      <w:lang w:val="x-none" w:eastAsia="x-none"/>
    </w:rPr>
  </w:style>
  <w:style w:type="character" w:customStyle="1" w:styleId="Char">
    <w:name w:val="页脚 Char"/>
    <w:link w:val="a4"/>
    <w:semiHidden/>
    <w:rPr>
      <w:kern w:val="2"/>
      <w:sz w:val="18"/>
      <w:szCs w:val="18"/>
    </w:rPr>
  </w:style>
  <w:style w:type="paragraph" w:styleId="a5">
    <w:name w:val="header"/>
    <w:basedOn w:val="a"/>
    <w:link w:val="Char0"/>
    <w:unhideWhenUsed/>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5"/>
    <w:semiHidden/>
    <w:rPr>
      <w:kern w:val="2"/>
      <w:sz w:val="18"/>
      <w:szCs w:val="18"/>
    </w:rPr>
  </w:style>
  <w:style w:type="paragraph" w:styleId="a6">
    <w:name w:val="Normal (Web)"/>
    <w:basedOn w:val="a"/>
    <w:uiPriority w:val="99"/>
    <w:unhideWhenUsed/>
    <w:pPr>
      <w:spacing w:before="100" w:beforeAutospacing="1" w:after="100" w:afterAutospacing="1"/>
      <w:jc w:val="left"/>
    </w:pPr>
    <w:rPr>
      <w:kern w:val="0"/>
      <w:sz w:val="24"/>
    </w:rPr>
  </w:style>
  <w:style w:type="character" w:styleId="a7">
    <w:name w:val="Strong"/>
    <w:uiPriority w:val="22"/>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458</Words>
  <Characters>2616</Characters>
  <Application>Microsoft Office Word</Application>
  <DocSecurity>0</DocSecurity>
  <PresentationFormat/>
  <Lines>21</Lines>
  <Paragraphs>6</Paragraphs>
  <Slides>0</Slides>
  <Notes>0</Notes>
  <HiddenSlides>0</HiddenSlides>
  <MMClips>0</MMClips>
  <ScaleCrop>false</ScaleCrop>
  <Company>CHINA</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推免生学业成绩排名方法</dc:title>
  <dc:subject/>
  <dc:creator>王艳</dc:creator>
  <cp:keywords/>
  <cp:lastModifiedBy>lichenxi</cp:lastModifiedBy>
  <cp:revision>2</cp:revision>
  <cp:lastPrinted>2018-09-04T19:05:00Z</cp:lastPrinted>
  <dcterms:created xsi:type="dcterms:W3CDTF">2024-09-05T02:48:00Z</dcterms:created>
  <dcterms:modified xsi:type="dcterms:W3CDTF">2024-09-05T02:48:00Z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369CCD109F337303D975F86491651A3D_43</vt:lpwstr>
  </property>
</Properties>
</file>