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CFD5">
      <w:pPr>
        <w:pStyle w:val="2"/>
        <w:bidi w:val="0"/>
        <w:rPr>
          <w:sz w:val="36"/>
          <w:szCs w:val="36"/>
        </w:rPr>
      </w:pPr>
      <w:r>
        <w:rPr>
          <w:sz w:val="36"/>
          <w:szCs w:val="36"/>
        </w:rPr>
        <w:t>南华大学2025年接收推荐免试攻读研究生章程</w:t>
      </w:r>
    </w:p>
    <w:p w14:paraId="3209A6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420"/>
        <w:jc w:val="left"/>
        <w:rPr>
          <w:rFonts w:ascii="微软雅黑" w:hAnsi="微软雅黑" w:eastAsia="微软雅黑" w:cs="微软雅黑"/>
          <w:i w:val="0"/>
          <w:iCs w:val="0"/>
          <w:caps w:val="0"/>
          <w:color w:val="1A1A1A"/>
          <w:spacing w:val="0"/>
          <w:sz w:val="22"/>
          <w:szCs w:val="22"/>
        </w:rPr>
      </w:pPr>
      <w:r>
        <w:rPr>
          <w:rStyle w:val="8"/>
          <w:rFonts w:ascii="仿宋_GB2312" w:hAnsi="仿宋_GB2312" w:eastAsia="仿宋_GB2312" w:cs="仿宋_GB2312"/>
          <w:i w:val="0"/>
          <w:iCs w:val="0"/>
          <w:caps w:val="0"/>
          <w:color w:val="1A1A1A"/>
          <w:spacing w:val="0"/>
          <w:sz w:val="24"/>
          <w:szCs w:val="24"/>
          <w:bdr w:val="none" w:color="auto" w:sz="0" w:space="0"/>
        </w:rPr>
        <w:t>一、推荐免试攻读</w:t>
      </w:r>
      <w:r>
        <w:rPr>
          <w:rStyle w:val="8"/>
          <w:rFonts w:hint="default" w:ascii="仿宋_GB2312" w:hAnsi="仿宋_GB2312" w:eastAsia="仿宋_GB2312" w:cs="仿宋_GB2312"/>
          <w:i w:val="0"/>
          <w:iCs w:val="0"/>
          <w:caps w:val="0"/>
          <w:color w:val="1A1A1A"/>
          <w:spacing w:val="0"/>
          <w:sz w:val="24"/>
          <w:szCs w:val="24"/>
          <w:bdr w:val="none" w:color="auto" w:sz="0" w:space="0"/>
        </w:rPr>
        <w:t>硕士研究生申请条件</w:t>
      </w:r>
    </w:p>
    <w:p w14:paraId="61BF13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1、坚持党的基本路线，坚持四项基本原则，具有良好的思想品德和政治表现，遵纪守法，在校期间未受过任何纪律处分，身心健康。</w:t>
      </w:r>
    </w:p>
    <w:p w14:paraId="72E041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2、获得所在高校推荐免试资格的优秀应届本科毕业生，并在教育部所建立的“全国推荐优秀应届本科毕业生免试攻读研究生信息公开暨管理服务系统”中的资格名单推免生之列。</w:t>
      </w:r>
    </w:p>
    <w:p w14:paraId="0A8BC4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3、服役期间获得三等战功、二等功以上奖励或者二级以上表彰，符合全国硕士研究生招生考试报考条件的退役人员，可申请免试攻读硕士研究生。</w:t>
      </w:r>
    </w:p>
    <w:p w14:paraId="14F892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420"/>
        <w:jc w:val="left"/>
        <w:rPr>
          <w:rFonts w:hint="eastAsia" w:ascii="微软雅黑" w:hAnsi="微软雅黑" w:eastAsia="微软雅黑" w:cs="微软雅黑"/>
          <w:i w:val="0"/>
          <w:iCs w:val="0"/>
          <w:caps w:val="0"/>
          <w:color w:val="1A1A1A"/>
          <w:spacing w:val="0"/>
          <w:sz w:val="22"/>
          <w:szCs w:val="22"/>
        </w:rPr>
      </w:pPr>
      <w:r>
        <w:rPr>
          <w:rStyle w:val="8"/>
          <w:rFonts w:hint="default" w:ascii="仿宋_GB2312" w:hAnsi="仿宋_GB2312" w:eastAsia="仿宋_GB2312" w:cs="仿宋_GB2312"/>
          <w:i w:val="0"/>
          <w:iCs w:val="0"/>
          <w:caps w:val="0"/>
          <w:color w:val="1A1A1A"/>
          <w:spacing w:val="0"/>
          <w:sz w:val="24"/>
          <w:szCs w:val="24"/>
          <w:bdr w:val="none" w:color="auto" w:sz="0" w:space="0"/>
        </w:rPr>
        <w:t>二、</w:t>
      </w:r>
      <w:r>
        <w:rPr>
          <w:rStyle w:val="8"/>
          <w:rFonts w:ascii="仿宋_GB2312" w:hAnsi="仿宋_GB2312" w:eastAsia="仿宋_GB2312" w:cs="仿宋_GB2312"/>
          <w:i w:val="0"/>
          <w:iCs w:val="0"/>
          <w:caps w:val="0"/>
          <w:color w:val="1A1A1A"/>
          <w:spacing w:val="0"/>
          <w:sz w:val="24"/>
          <w:szCs w:val="24"/>
          <w:bdr w:val="none" w:color="auto" w:sz="0" w:space="0"/>
        </w:rPr>
        <w:t>招生专业</w:t>
      </w:r>
    </w:p>
    <w:p w14:paraId="045E89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ascii="微软雅黑" w:hAnsi="微软雅黑" w:eastAsia="微软雅黑" w:cs="微软雅黑"/>
          <w:i w:val="0"/>
          <w:iCs w:val="0"/>
          <w:caps w:val="0"/>
          <w:color w:val="1A1A1A"/>
          <w:spacing w:val="0"/>
          <w:sz w:val="22"/>
          <w:szCs w:val="22"/>
        </w:rPr>
      </w:pPr>
      <w:r>
        <w:rPr>
          <w:rFonts w:ascii="仿宋_GB2312" w:hAnsi="仿宋_GB2312" w:eastAsia="仿宋_GB2312" w:cs="仿宋_GB2312"/>
          <w:i w:val="0"/>
          <w:iCs w:val="0"/>
          <w:caps w:val="0"/>
          <w:color w:val="1A1A1A"/>
          <w:spacing w:val="0"/>
          <w:sz w:val="24"/>
          <w:szCs w:val="24"/>
          <w:bdr w:val="none" w:color="auto" w:sz="0" w:space="0"/>
        </w:rPr>
        <w:t>除工商管理硕士</w:t>
      </w:r>
      <w:r>
        <w:rPr>
          <w:rFonts w:hint="default" w:ascii="仿宋_GB2312" w:hAnsi="仿宋_GB2312" w:eastAsia="仿宋_GB2312" w:cs="仿宋_GB2312"/>
          <w:i w:val="0"/>
          <w:iCs w:val="0"/>
          <w:caps w:val="0"/>
          <w:color w:val="1A1A1A"/>
          <w:spacing w:val="0"/>
          <w:sz w:val="24"/>
          <w:szCs w:val="24"/>
          <w:bdr w:val="none" w:color="auto" w:sz="0" w:space="0"/>
        </w:rPr>
        <w:t>[1251]、公共管理硕士[1252]外，我校其他学术型学位、专业型学位相关专业均可接收推免生，我校所有博士学位授权点均可接收直博生，接收推荐免试攻读研究生学位(含直博生)招生专业见附表1。此外，还请注意以下事项：</w:t>
      </w:r>
    </w:p>
    <w:p w14:paraId="635627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1、参加推荐免试的学生一般不跨学科门类报考（即报考专业所属学科门类与本科专业所属学科门类相同）。若学生跨专业领域报考，应具备所申请专业大学本科阶段应达到的知识能力和水平，并须提供相关证明材料。</w:t>
      </w:r>
    </w:p>
    <w:p w14:paraId="04F528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2、符合《南华大学2025年硕士研究生招生专业目录》的各专业的报考要求。</w:t>
      </w:r>
    </w:p>
    <w:p w14:paraId="47BC19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3、临床医学专业学位仅接收全日制临床医学类专业本科毕业生报考。</w:t>
      </w:r>
    </w:p>
    <w:p w14:paraId="7BE79B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4、报考法律硕士（非法学）专业学位研究生，本科专业必须为非法学专业。</w:t>
      </w:r>
    </w:p>
    <w:p w14:paraId="38DE6D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4"/>
          <w:szCs w:val="24"/>
          <w:bdr w:val="none" w:color="auto" w:sz="0" w:space="0"/>
        </w:rPr>
        <w:t>5、报考法律硕士（法学）专业学位研究生，本科专业必须为法学专业（获得法学第二学士学位的人员可以报考）。</w:t>
      </w:r>
    </w:p>
    <w:p w14:paraId="6A2BA1BD">
      <w:pPr>
        <w:ind w:firstLine="478" w:firstLineChars="0"/>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pPr>
      <w:r>
        <w:rPr>
          <w:rStyle w:val="8"/>
          <w:rFonts w:ascii="仿宋_GB2312" w:hAnsi="仿宋_GB2312" w:eastAsia="仿宋_GB2312" w:cs="仿宋_GB2312"/>
          <w:i w:val="0"/>
          <w:iCs w:val="0"/>
          <w:caps w:val="0"/>
          <w:color w:val="1A1A1A"/>
          <w:spacing w:val="0"/>
          <w:sz w:val="21"/>
          <w:szCs w:val="21"/>
          <w:bdr w:val="none" w:color="auto" w:sz="0" w:space="0"/>
          <w:shd w:val="clear" w:fill="FFFFFF"/>
        </w:rPr>
        <w:t>三</w:t>
      </w: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w:t>
      </w:r>
      <w:r>
        <w:rPr>
          <w:rStyle w:val="8"/>
          <w:rFonts w:ascii="仿宋_GB2312" w:hAnsi="仿宋_GB2312" w:eastAsia="仿宋_GB2312" w:cs="仿宋_GB2312"/>
          <w:i w:val="0"/>
          <w:iCs w:val="0"/>
          <w:caps w:val="0"/>
          <w:color w:val="1A1A1A"/>
          <w:spacing w:val="0"/>
          <w:sz w:val="21"/>
          <w:szCs w:val="21"/>
          <w:bdr w:val="none" w:color="auto" w:sz="0" w:space="0"/>
          <w:shd w:val="clear" w:fill="FFFFFF"/>
        </w:rPr>
        <w:t>推免生</w:t>
      </w: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(含直博生)申请程序</w:t>
      </w:r>
    </w:p>
    <w:p w14:paraId="515382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ascii="微软雅黑" w:hAnsi="微软雅黑" w:eastAsia="微软雅黑" w:cs="微软雅黑"/>
          <w:i w:val="0"/>
          <w:iCs w:val="0"/>
          <w:caps w:val="0"/>
          <w:color w:val="1A1A1A"/>
          <w:spacing w:val="0"/>
          <w:sz w:val="22"/>
          <w:szCs w:val="22"/>
        </w:rPr>
      </w:pPr>
      <w:r>
        <w:rPr>
          <w:rFonts w:ascii="仿宋_GB2312" w:hAnsi="仿宋_GB2312" w:eastAsia="仿宋_GB2312" w:cs="仿宋_GB2312"/>
          <w:i w:val="0"/>
          <w:iCs w:val="0"/>
          <w:caps w:val="0"/>
          <w:color w:val="1A1A1A"/>
          <w:spacing w:val="0"/>
          <w:sz w:val="21"/>
          <w:szCs w:val="21"/>
          <w:bdr w:val="none" w:color="auto" w:sz="0" w:space="0"/>
          <w:shd w:val="clear" w:fill="FFFFFF"/>
        </w:rPr>
        <w:t>我校接收推免生复试与录取工作，具体程序如下：</w:t>
      </w:r>
    </w:p>
    <w:p w14:paraId="2BA629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1、报名时间：10月15日前，申请人登录教育部“全国推荐优秀应届本科毕业生免试攻读研究生信息公开暨管理服务系统”(以下简称“推免服务系统”，网址：http://yz.chsi.com.cn/tm)进行注册，填写基本信息，选择报考南华大学，上传照片，网上报名并网上缴费(未缴费视为放弃推免生资格)，申请报考二级招生单位和报考专业。并填写《南华大学2025年接收推荐免试攻读硕士学位研究生申请表》，将申请表发送至南华大学研招办邮箱(nhdxyzb@163.com)。</w:t>
      </w:r>
    </w:p>
    <w:p w14:paraId="33618E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届时，我校将在“推免服务系统”中发放复试通知和拟录取通知，推免生应在规定的时间内按要求接受并确认，否则视为自动放弃。复试通知经考生确认后，学校下载复试名册。</w:t>
      </w:r>
    </w:p>
    <w:p w14:paraId="078DE1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2、我校根据申请者填报志愿情况分批审核申请信息，实行先申请先审核的原则，择优选拔。申请人名单经招生学院和研究生院审核后，学校通过“推免服务系统”向符合条件的申请人发送复试通知。收到复试通知后，申请人应及时登录“推免服务系统”进行确认，并及时与我校研招办联系。</w:t>
      </w:r>
    </w:p>
    <w:p w14:paraId="0B4B54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3、学院根据研究生院下发的复试名单组织对推免生进行复试，填写复试情况登记表并确定拟录取名单。</w:t>
      </w:r>
    </w:p>
    <w:p w14:paraId="55F767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4、学校对拟录取名单进行审定，将拟接收名单进行公示，向录取的推免生发出拟录取通知，推免生确认待录取通知。</w:t>
      </w:r>
    </w:p>
    <w:p w14:paraId="04A1FC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5、10月20日前，学校报送推免生拟录取名单，经湖南省教育考试院和教育部审核通过后，对外公布录取名单。</w:t>
      </w:r>
    </w:p>
    <w:p w14:paraId="274E73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凡有意申请南华大学2025年推荐免试生的学生，需向我校研究生院招生办及填报学院(或医院)提供以下申请材料：</w:t>
      </w:r>
    </w:p>
    <w:p w14:paraId="17446D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(1)本人学生证、身份证复印件。</w:t>
      </w:r>
    </w:p>
    <w:p w14:paraId="2B8586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(2)本科学习成绩单，要求加盖所在学校教务处公章(原件)。</w:t>
      </w:r>
    </w:p>
    <w:p w14:paraId="5DF661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(3)国家级外语考试成绩或合格证书复印件。</w:t>
      </w:r>
    </w:p>
    <w:p w14:paraId="73327E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(4)有公开发表的学术论文、科研成果或获奖证书者，提供复印件。</w:t>
      </w:r>
    </w:p>
    <w:p w14:paraId="239411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(5)2025年接收推荐免试攻读硕士学位研究生申请表。</w:t>
      </w:r>
    </w:p>
    <w:p w14:paraId="3E947C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420"/>
        <w:rPr>
          <w:rFonts w:hint="eastAsia" w:ascii="微软雅黑" w:hAnsi="微软雅黑" w:eastAsia="微软雅黑" w:cs="微软雅黑"/>
          <w:i w:val="0"/>
          <w:iCs w:val="0"/>
          <w:caps w:val="0"/>
          <w:color w:val="1A1A1A"/>
          <w:spacing w:val="0"/>
          <w:sz w:val="22"/>
          <w:szCs w:val="22"/>
        </w:rPr>
      </w:pPr>
      <w:r>
        <w:rPr>
          <w:rStyle w:val="8"/>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t>四</w:t>
      </w: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、推免生(含直博生)复试工作</w:t>
      </w:r>
    </w:p>
    <w:p w14:paraId="63A63C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420"/>
        <w:rPr>
          <w:rFonts w:hint="eastAsia" w:ascii="微软雅黑" w:hAnsi="微软雅黑" w:eastAsia="微软雅黑" w:cs="微软雅黑"/>
          <w:i w:val="0"/>
          <w:iCs w:val="0"/>
          <w:caps w:val="0"/>
          <w:color w:val="1A1A1A"/>
          <w:spacing w:val="0"/>
          <w:sz w:val="22"/>
          <w:szCs w:val="22"/>
        </w:rPr>
      </w:pPr>
      <w:r>
        <w:rPr>
          <w:rFonts w:hint="eastAsia" w:ascii="微软雅黑" w:hAnsi="微软雅黑" w:eastAsia="微软雅黑" w:cs="微软雅黑"/>
          <w:i w:val="0"/>
          <w:iCs w:val="0"/>
          <w:caps w:val="0"/>
          <w:color w:val="1A1A1A"/>
          <w:spacing w:val="0"/>
          <w:sz w:val="22"/>
          <w:szCs w:val="22"/>
          <w:bdr w:val="none" w:color="auto" w:sz="0" w:space="0"/>
          <w:shd w:val="clear" w:fill="FFFFFF"/>
        </w:rPr>
        <w:t>     </w:t>
      </w:r>
      <w:r>
        <w:rPr>
          <w:rFonts w:hint="default" w:ascii="仿宋_GB2312" w:hAnsi="仿宋_GB2312" w:eastAsia="仿宋_GB2312" w:cs="仿宋_GB2312"/>
          <w:i w:val="0"/>
          <w:iCs w:val="0"/>
          <w:caps w:val="0"/>
          <w:color w:val="1A1A1A"/>
          <w:spacing w:val="0"/>
          <w:sz w:val="21"/>
          <w:szCs w:val="21"/>
          <w:bdr w:val="none" w:color="auto" w:sz="0" w:space="0"/>
          <w:shd w:val="clear" w:fill="FFFFFF"/>
        </w:rPr>
        <w:t>复试内容包括外语听说能力测试、专业基础知识笔试、实验(或社会实践)能力测试和综合面试等四部分。复试工作由各学院负责组织实施，并负责通知考生本人参加复试。</w:t>
      </w:r>
    </w:p>
    <w:p w14:paraId="282AEC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1、复试内容及方式</w:t>
      </w:r>
    </w:p>
    <w:p w14:paraId="6F8247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(1)外语听说能力考核</w:t>
      </w:r>
    </w:p>
    <w:p w14:paraId="03B347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外语听说能力测试由各学院自行组织，可采用笔试或面试方式进行。若采用面试方式，要求对每位考生的面试时间一般不少于10分钟。听说能力测试内容一般应包括公共外语和专业外语。</w:t>
      </w:r>
    </w:p>
    <w:p w14:paraId="529076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(2)专业基础知识考核</w:t>
      </w:r>
    </w:p>
    <w:p w14:paraId="56DEBD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专业基础知识考核主要笔试方式进行，主要测试学生专业素质和专业能力，考试时间一般不少于90分钟，考试科目必须按考生报考专业所规定的科目进行。</w:t>
      </w:r>
    </w:p>
    <w:p w14:paraId="1AD64D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(3)实验(或社会实践)能力考核</w:t>
      </w:r>
    </w:p>
    <w:p w14:paraId="52F589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实验(实践)能力测试对于理工科类考生主要测试其实验和动手操作技能，对于文科类考生主要测试其理论联系社会实际和解决问题的能力；实验(实践)能力测试可采用笔试、操作或面试方式进行。</w:t>
      </w:r>
    </w:p>
    <w:p w14:paraId="702A3D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(4)综合面试测评</w:t>
      </w:r>
    </w:p>
    <w:p w14:paraId="0F5129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综合面试由参加复试的老师直接提问或由考生当场抽题作答。考核内容应涉及考生思想政治素质和道德品质考核，考生的创新精神和创新能力考核，考生理论知识和应用技能掌握程度及发现、分析和解决问题的能力考核，考生对报考专业发展动态了解以及在本专业发展潜力考核；考生的科研和社会工作能力、实践经历考核，考生的事业心、责任感、协作性和心理素质以及举止礼仪和表达能力考核等。</w:t>
      </w:r>
    </w:p>
    <w:p w14:paraId="2BC86B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对于综合面试，各专业复试小组可以根据学科自身特色制定更加详细的面试方案。每位考生的面试时间一般不少于20分钟。综合面试由各专业复试小组负责考核，面试成绩由每位复试小组成员独立给出分数，然后取算术平均值得出。</w:t>
      </w:r>
    </w:p>
    <w:p w14:paraId="437437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2、复试评分细则</w:t>
      </w:r>
    </w:p>
    <w:p w14:paraId="51A250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复试成绩总分100分。考生复试成绩应包括外语听说能力测试、专业基础知识笔试、实验能力测试和综合面试等四部分成绩。其中，专业能力考核成绩包括外语听说能力测试10分；专业课笔试40分；实验(实践)能力测试20分；综合面试30分。</w:t>
      </w:r>
    </w:p>
    <w:p w14:paraId="1ADDD4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复试工作结束后，各学院必须按学校规定时间以适当形式公布参加复试成绩。直博生参照推免生复试内容进行复试。</w:t>
      </w:r>
    </w:p>
    <w:p w14:paraId="2FCEFA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3、录取工作</w:t>
      </w:r>
    </w:p>
    <w:p w14:paraId="50A2A5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全部符合以下条件推免生方可录取。</w:t>
      </w:r>
    </w:p>
    <w:p w14:paraId="23AEE8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(1)经审查符合推免生接收条件中规定的各项条件；</w:t>
      </w:r>
    </w:p>
    <w:p w14:paraId="30D72E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(2)考生复试成绩应包括外语听说能力测试、专业基础知识笔试、实验(或社会实践)能力测试和综合面试等四部分成绩之和，复试总成绩低于60分者不予录取。</w:t>
      </w:r>
    </w:p>
    <w:p w14:paraId="679E37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420"/>
        <w:jc w:val="left"/>
        <w:rPr>
          <w:rFonts w:hint="eastAsia" w:ascii="微软雅黑" w:hAnsi="微软雅黑" w:eastAsia="微软雅黑" w:cs="微软雅黑"/>
          <w:i w:val="0"/>
          <w:iCs w:val="0"/>
          <w:caps w:val="0"/>
          <w:color w:val="1A1A1A"/>
          <w:spacing w:val="0"/>
          <w:sz w:val="22"/>
          <w:szCs w:val="22"/>
        </w:rPr>
      </w:pPr>
      <w:r>
        <w:rPr>
          <w:rStyle w:val="8"/>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t>五</w:t>
      </w: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、推免生奖助政策</w:t>
      </w:r>
    </w:p>
    <w:p w14:paraId="211DA2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1、根据国家、省及我校硕士研究生奖助体系有关规定，所有被我校接收的推免生可获得第一年的一等学业奖学金。具体以《南华大学研究生奖助学金管理办法》为准。</w:t>
      </w:r>
    </w:p>
    <w:p w14:paraId="4E9F97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Style w:val="8"/>
          <w:rFonts w:hint="default" w:ascii="仿宋_GB2312" w:hAnsi="仿宋_GB2312" w:eastAsia="仿宋_GB2312" w:cs="仿宋_GB2312"/>
          <w:b/>
          <w:bCs/>
          <w:i w:val="0"/>
          <w:iCs w:val="0"/>
          <w:caps w:val="0"/>
          <w:color w:val="1A1A1A"/>
          <w:spacing w:val="0"/>
          <w:sz w:val="21"/>
          <w:szCs w:val="21"/>
          <w:bdr w:val="none" w:color="auto" w:sz="0" w:space="0"/>
          <w:shd w:val="clear" w:fill="FFFFFF"/>
        </w:rPr>
        <w:t>2</w:t>
      </w:r>
      <w:r>
        <w:rPr>
          <w:rFonts w:hint="default" w:ascii="仿宋_GB2312" w:hAnsi="仿宋_GB2312" w:eastAsia="仿宋_GB2312" w:cs="仿宋_GB2312"/>
          <w:i w:val="0"/>
          <w:iCs w:val="0"/>
          <w:caps w:val="0"/>
          <w:color w:val="1A1A1A"/>
          <w:spacing w:val="0"/>
          <w:sz w:val="21"/>
          <w:szCs w:val="21"/>
          <w:bdr w:val="none" w:color="auto" w:sz="0" w:space="0"/>
          <w:shd w:val="clear" w:fill="FFFFFF"/>
        </w:rPr>
        <w:t>、</w:t>
      </w:r>
      <w:r>
        <w:rPr>
          <w:rStyle w:val="8"/>
          <w:rFonts w:hint="default" w:ascii="仿宋_GB2312" w:hAnsi="仿宋_GB2312" w:eastAsia="仿宋_GB2312" w:cs="仿宋_GB2312"/>
          <w:b/>
          <w:bCs/>
          <w:i w:val="0"/>
          <w:iCs w:val="0"/>
          <w:caps w:val="0"/>
          <w:color w:val="1A1A1A"/>
          <w:spacing w:val="0"/>
          <w:sz w:val="21"/>
          <w:szCs w:val="21"/>
          <w:bdr w:val="none" w:color="auto" w:sz="0" w:space="0"/>
          <w:shd w:val="clear" w:fill="FFFFFF"/>
        </w:rPr>
        <w:t>直博生入学后以博士生身份享受学校的各项奖助学金。</w:t>
      </w:r>
    </w:p>
    <w:p w14:paraId="5E3282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420"/>
        <w:jc w:val="left"/>
        <w:rPr>
          <w:rFonts w:hint="eastAsia" w:ascii="微软雅黑" w:hAnsi="微软雅黑" w:eastAsia="微软雅黑" w:cs="微软雅黑"/>
          <w:i w:val="0"/>
          <w:iCs w:val="0"/>
          <w:caps w:val="0"/>
          <w:color w:val="1A1A1A"/>
          <w:spacing w:val="0"/>
          <w:sz w:val="22"/>
          <w:szCs w:val="22"/>
        </w:rPr>
      </w:pPr>
      <w:r>
        <w:rPr>
          <w:rStyle w:val="8"/>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t>六</w:t>
      </w:r>
      <w:r>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t>、其他说明</w:t>
      </w:r>
    </w:p>
    <w:p w14:paraId="455E65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1、推免生接收复试时间另行通知。</w:t>
      </w:r>
    </w:p>
    <w:p w14:paraId="1DF949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2、申请人必须保证全部申请材料的真实性，一经发现申请人提交的材料内容不真实或造假，我校将取消录取资格。</w:t>
      </w:r>
    </w:p>
    <w:p w14:paraId="39DE6F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3、被接收的推荐免试生，大学阶段第四/五学年的思想品德考核不合格或学业成绩不符合推荐条件者，取消推荐免试生资格。</w:t>
      </w:r>
    </w:p>
    <w:p w14:paraId="7B6BCC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4、推免生咨询联系方式</w:t>
      </w:r>
    </w:p>
    <w:p w14:paraId="2B04FE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微软雅黑" w:hAnsi="微软雅黑" w:eastAsia="微软雅黑" w:cs="微软雅黑"/>
          <w:i w:val="0"/>
          <w:iCs w:val="0"/>
          <w:caps w:val="0"/>
          <w:color w:val="1A1A1A"/>
          <w:spacing w:val="0"/>
          <w:sz w:val="22"/>
          <w:szCs w:val="22"/>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研究生院招生办：0734-8282310；邮箱：</w:t>
      </w:r>
      <w:r>
        <w:rPr>
          <w:rFonts w:hint="default" w:ascii="仿宋_GB2312" w:hAnsi="仿宋_GB2312" w:eastAsia="仿宋_GB2312" w:cs="仿宋_GB2312"/>
          <w:i w:val="0"/>
          <w:iCs w:val="0"/>
          <w:caps w:val="0"/>
          <w:color w:val="1A1A1A"/>
          <w:spacing w:val="0"/>
          <w:sz w:val="21"/>
          <w:szCs w:val="21"/>
          <w:u w:val="none"/>
          <w:bdr w:val="none" w:color="auto" w:sz="0" w:space="0"/>
          <w:shd w:val="clear" w:fill="FFFFFF"/>
        </w:rPr>
        <w:t>nhdxyzb@163.com</w:t>
      </w:r>
    </w:p>
    <w:p w14:paraId="2BE94B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default" w:ascii="仿宋_GB2312" w:hAnsi="仿宋_GB2312" w:eastAsia="仿宋_GB2312" w:cs="仿宋_GB2312"/>
          <w:i w:val="0"/>
          <w:iCs w:val="0"/>
          <w:caps w:val="0"/>
          <w:color w:val="1A1A1A"/>
          <w:spacing w:val="0"/>
          <w:sz w:val="21"/>
          <w:szCs w:val="21"/>
          <w:bdr w:val="none" w:color="auto" w:sz="0" w:space="0"/>
          <w:shd w:val="clear" w:fill="FFFFFF"/>
        </w:rPr>
      </w:pPr>
      <w:r>
        <w:rPr>
          <w:rFonts w:hint="default" w:ascii="仿宋_GB2312" w:hAnsi="仿宋_GB2312" w:eastAsia="仿宋_GB2312" w:cs="仿宋_GB2312"/>
          <w:i w:val="0"/>
          <w:iCs w:val="0"/>
          <w:caps w:val="0"/>
          <w:color w:val="1A1A1A"/>
          <w:spacing w:val="0"/>
          <w:sz w:val="21"/>
          <w:szCs w:val="21"/>
          <w:bdr w:val="none" w:color="auto" w:sz="0" w:space="0"/>
          <w:shd w:val="clear" w:fill="FFFFFF"/>
        </w:rPr>
        <w:t>招生办网站：</w:t>
      </w:r>
      <w:r>
        <w:rPr>
          <w:rFonts w:hint="default" w:ascii="仿宋_GB2312" w:hAnsi="仿宋_GB2312" w:eastAsia="仿宋_GB2312" w:cs="仿宋_GB2312"/>
          <w:i w:val="0"/>
          <w:iCs w:val="0"/>
          <w:caps w:val="0"/>
          <w:color w:val="1A1A1A"/>
          <w:spacing w:val="0"/>
          <w:sz w:val="21"/>
          <w:szCs w:val="21"/>
          <w:bdr w:val="none" w:color="auto" w:sz="0" w:space="0"/>
          <w:shd w:val="clear" w:fill="FFFFFF"/>
        </w:rPr>
        <w:fldChar w:fldCharType="begin"/>
      </w:r>
      <w:r>
        <w:rPr>
          <w:rFonts w:hint="default" w:ascii="仿宋_GB2312" w:hAnsi="仿宋_GB2312" w:eastAsia="仿宋_GB2312" w:cs="仿宋_GB2312"/>
          <w:i w:val="0"/>
          <w:iCs w:val="0"/>
          <w:caps w:val="0"/>
          <w:color w:val="1A1A1A"/>
          <w:spacing w:val="0"/>
          <w:sz w:val="21"/>
          <w:szCs w:val="21"/>
          <w:bdr w:val="none" w:color="auto" w:sz="0" w:space="0"/>
          <w:shd w:val="clear" w:fill="FFFFFF"/>
        </w:rPr>
        <w:instrText xml:space="preserve"> HYPERLINK "https://yjs.usc.edu.cn/index/zsxx.htm" </w:instrText>
      </w:r>
      <w:r>
        <w:rPr>
          <w:rFonts w:hint="default" w:ascii="仿宋_GB2312" w:hAnsi="仿宋_GB2312" w:eastAsia="仿宋_GB2312" w:cs="仿宋_GB2312"/>
          <w:i w:val="0"/>
          <w:iCs w:val="0"/>
          <w:caps w:val="0"/>
          <w:color w:val="1A1A1A"/>
          <w:spacing w:val="0"/>
          <w:sz w:val="21"/>
          <w:szCs w:val="21"/>
          <w:bdr w:val="none" w:color="auto" w:sz="0" w:space="0"/>
          <w:shd w:val="clear" w:fill="FFFFFF"/>
        </w:rPr>
        <w:fldChar w:fldCharType="separate"/>
      </w:r>
      <w:r>
        <w:rPr>
          <w:rStyle w:val="9"/>
          <w:rFonts w:hint="default" w:ascii="仿宋_GB2312" w:hAnsi="仿宋_GB2312" w:eastAsia="仿宋_GB2312" w:cs="仿宋_GB2312"/>
          <w:i w:val="0"/>
          <w:iCs w:val="0"/>
          <w:caps w:val="0"/>
          <w:spacing w:val="0"/>
          <w:sz w:val="21"/>
          <w:szCs w:val="21"/>
          <w:bdr w:val="none" w:color="auto" w:sz="0" w:space="0"/>
          <w:shd w:val="clear" w:fill="FFFFFF"/>
        </w:rPr>
        <w:t>https://yjs.usc.edu.cn/index/z</w:t>
      </w:r>
      <w:bookmarkStart w:id="0" w:name="_GoBack"/>
      <w:bookmarkEnd w:id="0"/>
      <w:r>
        <w:rPr>
          <w:rStyle w:val="9"/>
          <w:rFonts w:hint="default" w:ascii="仿宋_GB2312" w:hAnsi="仿宋_GB2312" w:eastAsia="仿宋_GB2312" w:cs="仿宋_GB2312"/>
          <w:i w:val="0"/>
          <w:iCs w:val="0"/>
          <w:caps w:val="0"/>
          <w:spacing w:val="0"/>
          <w:sz w:val="21"/>
          <w:szCs w:val="21"/>
          <w:bdr w:val="none" w:color="auto" w:sz="0" w:space="0"/>
          <w:shd w:val="clear" w:fill="FFFFFF"/>
        </w:rPr>
        <w:t>sxx.htm</w:t>
      </w:r>
      <w:r>
        <w:rPr>
          <w:rFonts w:hint="default" w:ascii="仿宋_GB2312" w:hAnsi="仿宋_GB2312" w:eastAsia="仿宋_GB2312" w:cs="仿宋_GB2312"/>
          <w:i w:val="0"/>
          <w:iCs w:val="0"/>
          <w:caps w:val="0"/>
          <w:color w:val="1A1A1A"/>
          <w:spacing w:val="0"/>
          <w:sz w:val="21"/>
          <w:szCs w:val="21"/>
          <w:bdr w:val="none" w:color="auto" w:sz="0" w:space="0"/>
          <w:shd w:val="clear" w:fill="FFFFFF"/>
        </w:rPr>
        <w:fldChar w:fldCharType="end"/>
      </w:r>
    </w:p>
    <w:p w14:paraId="238905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pPr>
      <w:r>
        <w:rPr>
          <w:rFonts w:hint="eastAsia" w:ascii="仿宋_GB2312" w:hAnsi="仿宋_GB2312" w:eastAsia="仿宋_GB2312" w:cs="仿宋_GB2312"/>
          <w:i w:val="0"/>
          <w:iCs w:val="0"/>
          <w:caps w:val="0"/>
          <w:color w:val="1A1A1A"/>
          <w:spacing w:val="0"/>
          <w:sz w:val="21"/>
          <w:szCs w:val="21"/>
          <w:bdr w:val="none" w:color="auto" w:sz="0" w:space="0"/>
          <w:shd w:val="clear" w:fill="FFFFFF"/>
        </w:rPr>
        <w:t>南华大学2025年硕士研究生招生专业目</w:t>
      </w:r>
      <w:r>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t>录</w:t>
      </w:r>
    </w:p>
    <w:p w14:paraId="065796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93" w:lineRule="atLeast"/>
        <w:ind w:left="0" w:right="0" w:firstLine="600"/>
        <w:jc w:val="left"/>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pPr>
      <w:r>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fldChar w:fldCharType="begin"/>
      </w:r>
      <w:r>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instrText xml:space="preserve"> HYPERLINK "https://kdocs.cn/l/csqqMJ0avLD1" </w:instrText>
      </w:r>
      <w:r>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fldChar w:fldCharType="separate"/>
      </w:r>
      <w:r>
        <w:rPr>
          <w:rStyle w:val="9"/>
          <w:rFonts w:hint="eastAsia" w:ascii="仿宋_GB2312" w:hAnsi="仿宋_GB2312" w:eastAsia="仿宋_GB2312" w:cs="仿宋_GB2312"/>
          <w:i w:val="0"/>
          <w:iCs w:val="0"/>
          <w:caps w:val="0"/>
          <w:spacing w:val="0"/>
          <w:sz w:val="21"/>
          <w:szCs w:val="21"/>
          <w:bdr w:val="none" w:color="auto" w:sz="0" w:space="0"/>
          <w:shd w:val="clear" w:fill="FFFFFF"/>
          <w:lang w:val="en-US" w:eastAsia="zh-CN"/>
        </w:rPr>
        <w:t>南华大学2025年硕士研究生招生专业目录.pdf</w:t>
      </w:r>
      <w:r>
        <w:rPr>
          <w:rFonts w:hint="eastAsia" w:ascii="仿宋_GB2312" w:hAnsi="仿宋_GB2312" w:eastAsia="仿宋_GB2312" w:cs="仿宋_GB2312"/>
          <w:i w:val="0"/>
          <w:iCs w:val="0"/>
          <w:caps w:val="0"/>
          <w:color w:val="1A1A1A"/>
          <w:spacing w:val="0"/>
          <w:sz w:val="21"/>
          <w:szCs w:val="21"/>
          <w:bdr w:val="none" w:color="auto" w:sz="0" w:space="0"/>
          <w:shd w:val="clear" w:fill="FFFFFF"/>
          <w:lang w:val="en-US" w:eastAsia="zh-CN"/>
        </w:rPr>
        <w:fldChar w:fldCharType="end"/>
      </w:r>
    </w:p>
    <w:p w14:paraId="725F9309">
      <w:pPr>
        <w:ind w:firstLine="478" w:firstLineChars="0"/>
        <w:rPr>
          <w:rStyle w:val="8"/>
          <w:rFonts w:hint="default" w:ascii="仿宋_GB2312" w:hAnsi="仿宋_GB2312" w:eastAsia="仿宋_GB2312" w:cs="仿宋_GB2312"/>
          <w:i w:val="0"/>
          <w:iCs w:val="0"/>
          <w:caps w:val="0"/>
          <w:color w:val="1A1A1A"/>
          <w:spacing w:val="0"/>
          <w:sz w:val="21"/>
          <w:szCs w:val="21"/>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标准粗黑">
    <w:panose1 w:val="02000503000000000000"/>
    <w:charset w:val="86"/>
    <w:family w:val="auto"/>
    <w:pitch w:val="default"/>
    <w:sig w:usb0="8000002F" w:usb1="084164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049D"/>
    <w:rsid w:val="0970049D"/>
    <w:rsid w:val="1122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2025-01-10T06:38:00Z</dcterms:created>
  <dc:creator>海文考研谢老师</dc:creator>
  <cp:lastModifiedBy>海文考研谢老师</cp:lastModifiedBy>
  <dcterms:modified xsi:type="dcterms:W3CDTF">2025-01-10T06:54:20Z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769C5E73193C4A64BE92C5B416883618_13</vt:lpwstr>
  </property>
  <property fmtid="{D5CDD505-2E9C-101B-9397-08002B2CF9AE}" pid="4" name="KSOTemplateDocerSaveRecord">
    <vt:lpwstr>eyJoZGlkIjoiYjM5NmE4YjY1N2Y2MWNhYzBjNjg3MmM1YTI3MzY0MmEiLCJ1c2VySWQiOiI0MzY4MDM3MzMifQ==</vt:lpwstr>
  </property>
</Properties>
</file>