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Fonts w:hint="eastAsia" w:ascii="宋体" w:hAnsi="宋体" w:eastAsia="宋体" w:cs="宋体"/>
          <w:b/>
          <w:bCs/>
          <w:sz w:val="36"/>
          <w:szCs w:val="44"/>
        </w:rPr>
      </w:pPr>
      <w:r>
        <w:rPr>
          <w:rFonts w:hint="eastAsia" w:ascii="宋体" w:hAnsi="宋体" w:eastAsia="宋体" w:cs="宋体"/>
          <w:b/>
          <w:bCs/>
          <w:sz w:val="36"/>
          <w:szCs w:val="44"/>
        </w:rPr>
        <w:t>软件工程学院关于推荐202</w:t>
      </w:r>
      <w:r>
        <w:rPr>
          <w:rFonts w:hint="eastAsia" w:ascii="宋体" w:hAnsi="宋体" w:eastAsia="宋体" w:cs="宋体"/>
          <w:b/>
          <w:bCs/>
          <w:sz w:val="36"/>
          <w:szCs w:val="44"/>
          <w:lang w:val="en-US" w:eastAsia="zh-CN"/>
        </w:rPr>
        <w:t>5</w:t>
      </w:r>
      <w:r>
        <w:rPr>
          <w:rFonts w:hint="eastAsia" w:ascii="宋体" w:hAnsi="宋体" w:eastAsia="宋体" w:cs="宋体"/>
          <w:b/>
          <w:bCs/>
          <w:sz w:val="36"/>
          <w:szCs w:val="44"/>
        </w:rPr>
        <w:t>届优秀本科毕业生免试攻读研究生工作实施细则</w:t>
      </w:r>
    </w:p>
    <w:p>
      <w:pPr>
        <w:ind w:firstLine="560" w:firstLineChars="200"/>
        <w:jc w:val="left"/>
        <w:textAlignment w:val="baseline"/>
        <w:rPr>
          <w:rFonts w:hint="eastAsia" w:ascii="仿宋" w:hAnsi="仿宋" w:eastAsia="仿宋" w:cs="仿宋"/>
          <w:sz w:val="28"/>
          <w:szCs w:val="28"/>
        </w:rPr>
      </w:pPr>
      <w:bookmarkStart w:id="0" w:name="OLE_LINK12"/>
      <w:r>
        <w:rPr>
          <w:rFonts w:hint="eastAsia" w:ascii="仿宋" w:hAnsi="仿宋" w:eastAsia="仿宋" w:cs="仿宋"/>
          <w:sz w:val="28"/>
          <w:szCs w:val="28"/>
        </w:rPr>
        <w:t>为确保学院推荐202</w:t>
      </w:r>
      <w:r>
        <w:rPr>
          <w:rFonts w:hint="eastAsia" w:ascii="仿宋" w:hAnsi="仿宋" w:eastAsia="仿宋" w:cs="仿宋"/>
          <w:sz w:val="28"/>
          <w:szCs w:val="28"/>
          <w:lang w:val="en-US" w:eastAsia="zh-CN"/>
        </w:rPr>
        <w:t>5</w:t>
      </w:r>
      <w:r>
        <w:rPr>
          <w:rFonts w:hint="eastAsia" w:ascii="仿宋" w:hAnsi="仿宋" w:eastAsia="仿宋" w:cs="仿宋"/>
          <w:sz w:val="28"/>
          <w:szCs w:val="28"/>
        </w:rPr>
        <w:t>届优秀应届本科毕业生免试攻读硕士学位研究生（以下简称推免）工作顺利进行，根据</w:t>
      </w:r>
      <w:bookmarkStart w:id="1" w:name="OLE_LINK10"/>
      <w:r>
        <w:rPr>
          <w:rFonts w:hint="eastAsia" w:ascii="仿宋" w:hAnsi="仿宋" w:eastAsia="仿宋" w:cs="仿宋"/>
          <w:sz w:val="28"/>
          <w:szCs w:val="28"/>
        </w:rPr>
        <w:t>《江西理工大学推荐优秀应届本科毕业生免试攻读硕士学位研究生工作管理办法（202</w:t>
      </w:r>
      <w:r>
        <w:rPr>
          <w:rFonts w:hint="eastAsia" w:ascii="仿宋" w:hAnsi="仿宋" w:eastAsia="仿宋" w:cs="仿宋"/>
          <w:sz w:val="28"/>
          <w:szCs w:val="28"/>
          <w:lang w:val="en-US" w:eastAsia="zh-CN"/>
        </w:rPr>
        <w:t>3</w:t>
      </w:r>
      <w:r>
        <w:rPr>
          <w:rFonts w:hint="eastAsia" w:ascii="仿宋" w:hAnsi="仿宋" w:eastAsia="仿宋" w:cs="仿宋"/>
          <w:sz w:val="28"/>
          <w:szCs w:val="28"/>
        </w:rPr>
        <w:t>年修订）》</w:t>
      </w:r>
      <w:bookmarkStart w:id="2" w:name="OLE_LINK13"/>
      <w:r>
        <w:rPr>
          <w:rFonts w:hint="eastAsia" w:ascii="仿宋" w:hAnsi="仿宋" w:eastAsia="仿宋" w:cs="仿宋"/>
          <w:sz w:val="28"/>
          <w:szCs w:val="28"/>
        </w:rPr>
        <w:t>（理工发</w:t>
      </w:r>
      <w:bookmarkStart w:id="3" w:name="OLE_LINK11"/>
      <w:r>
        <w:rPr>
          <w:rFonts w:hint="eastAsia" w:ascii="仿宋" w:hAnsi="仿宋" w:eastAsia="仿宋" w:cs="仿宋"/>
          <w:sz w:val="28"/>
          <w:szCs w:val="28"/>
        </w:rPr>
        <w:t>〔202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86</w:t>
      </w:r>
      <w:r>
        <w:rPr>
          <w:rFonts w:hint="eastAsia" w:ascii="仿宋" w:hAnsi="仿宋" w:eastAsia="仿宋" w:cs="仿宋"/>
          <w:sz w:val="28"/>
          <w:szCs w:val="28"/>
        </w:rPr>
        <w:t>号</w:t>
      </w:r>
      <w:bookmarkEnd w:id="3"/>
      <w:r>
        <w:rPr>
          <w:rFonts w:hint="eastAsia" w:ascii="仿宋" w:hAnsi="仿宋" w:eastAsia="仿宋" w:cs="仿宋"/>
          <w:sz w:val="28"/>
          <w:szCs w:val="28"/>
        </w:rPr>
        <w:t>）</w:t>
      </w:r>
      <w:bookmarkEnd w:id="1"/>
      <w:bookmarkEnd w:id="2"/>
      <w:r>
        <w:rPr>
          <w:rFonts w:hint="eastAsia" w:ascii="仿宋" w:hAnsi="仿宋" w:eastAsia="仿宋" w:cs="仿宋"/>
          <w:sz w:val="28"/>
          <w:szCs w:val="28"/>
          <w:lang w:eastAsia="zh-CN"/>
        </w:rPr>
        <w:t>、《关于做好推荐 2025 届优秀本科毕业生免试攻读研究生（含直博生）工作的通知》（</w:t>
      </w:r>
      <w:r>
        <w:rPr>
          <w:rFonts w:hint="eastAsia" w:ascii="仿宋" w:hAnsi="仿宋" w:eastAsia="仿宋" w:cs="仿宋"/>
          <w:sz w:val="28"/>
          <w:szCs w:val="28"/>
          <w:lang w:val="en-US" w:eastAsia="zh-CN"/>
        </w:rPr>
        <w:t>理工研字</w:t>
      </w: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w:t>
      </w:r>
      <w:r>
        <w:rPr>
          <w:rFonts w:hint="eastAsia" w:ascii="仿宋" w:hAnsi="仿宋" w:eastAsia="仿宋" w:cs="仿宋"/>
          <w:sz w:val="28"/>
          <w:szCs w:val="28"/>
          <w:lang w:val="en-US" w:eastAsia="zh-CN"/>
        </w:rPr>
        <w:t>42</w:t>
      </w:r>
      <w:r>
        <w:rPr>
          <w:rFonts w:hint="eastAsia" w:ascii="仿宋" w:hAnsi="仿宋" w:eastAsia="仿宋" w:cs="仿宋"/>
          <w:sz w:val="28"/>
          <w:szCs w:val="28"/>
        </w:rPr>
        <w:t>号</w:t>
      </w:r>
      <w:r>
        <w:rPr>
          <w:rFonts w:hint="eastAsia" w:ascii="仿宋" w:hAnsi="仿宋" w:eastAsia="仿宋" w:cs="仿宋"/>
          <w:sz w:val="28"/>
          <w:szCs w:val="28"/>
          <w:lang w:eastAsia="zh-CN"/>
        </w:rPr>
        <w:t>）</w:t>
      </w:r>
      <w:r>
        <w:rPr>
          <w:rFonts w:hint="eastAsia" w:ascii="仿宋" w:hAnsi="仿宋" w:eastAsia="仿宋" w:cs="仿宋"/>
          <w:sz w:val="28"/>
          <w:szCs w:val="28"/>
        </w:rPr>
        <w:t>等相关文件要求，结合学院实际情况，特制订本实施细则，具体如下：</w:t>
      </w:r>
      <w:bookmarkEnd w:id="0"/>
    </w:p>
    <w:p>
      <w:pPr>
        <w:ind w:firstLine="420"/>
        <w:textAlignment w:val="baseline"/>
        <w:rPr>
          <w:rFonts w:hint="eastAsia" w:ascii="仿宋" w:hAnsi="仿宋" w:eastAsia="仿宋" w:cs="仿宋"/>
          <w:b/>
          <w:bCs/>
          <w:sz w:val="28"/>
          <w:szCs w:val="28"/>
        </w:rPr>
      </w:pPr>
      <w:r>
        <w:rPr>
          <w:rFonts w:hint="eastAsia" w:ascii="仿宋" w:hAnsi="仿宋" w:eastAsia="仿宋" w:cs="仿宋"/>
          <w:b/>
          <w:bCs/>
          <w:sz w:val="28"/>
          <w:szCs w:val="28"/>
        </w:rPr>
        <w:t>一、学院推免工作小组</w:t>
      </w:r>
    </w:p>
    <w:p>
      <w:pPr>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rPr>
        <w:t>1.</w:t>
      </w:r>
      <w:r>
        <w:rPr>
          <w:rFonts w:hint="eastAsia" w:ascii="仿宋" w:hAnsi="仿宋" w:eastAsia="仿宋" w:cs="仿宋"/>
          <w:b/>
          <w:bCs/>
          <w:sz w:val="28"/>
          <w:szCs w:val="28"/>
          <w:lang w:val="en-US" w:eastAsia="zh-CN"/>
        </w:rPr>
        <w:t>学院成立</w:t>
      </w:r>
      <w:bookmarkStart w:id="4" w:name="OLE_LINK17"/>
      <w:r>
        <w:rPr>
          <w:rFonts w:hint="eastAsia" w:ascii="仿宋" w:hAnsi="仿宋" w:eastAsia="仿宋" w:cs="仿宋"/>
          <w:b/>
          <w:bCs/>
          <w:sz w:val="28"/>
          <w:szCs w:val="28"/>
        </w:rPr>
        <w:t>推免工作领导小组</w:t>
      </w:r>
      <w:bookmarkEnd w:id="4"/>
    </w:p>
    <w:p>
      <w:pPr>
        <w:keepNext w:val="0"/>
        <w:keepLines w:val="0"/>
        <w:pageBreakBefore w:val="0"/>
        <w:widowControl w:val="0"/>
        <w:kinsoku/>
        <w:wordWrap/>
        <w:overflowPunct/>
        <w:topLinePunct w:val="0"/>
        <w:autoSpaceDE/>
        <w:autoSpaceDN/>
        <w:bidi w:val="0"/>
        <w:adjustRightInd/>
        <w:snapToGrid/>
        <w:ind w:firstLine="560" w:firstLineChars="200"/>
        <w:textAlignment w:val="baseline"/>
        <w:rPr>
          <w:rFonts w:ascii="仿宋" w:hAnsi="仿宋" w:eastAsia="仿宋" w:cs="仿宋"/>
          <w:sz w:val="28"/>
          <w:szCs w:val="28"/>
        </w:rPr>
      </w:pPr>
      <w:r>
        <w:rPr>
          <w:rFonts w:hint="eastAsia" w:ascii="仿宋" w:hAnsi="仿宋" w:eastAsia="仿宋" w:cs="仿宋"/>
          <w:sz w:val="28"/>
          <w:szCs w:val="28"/>
          <w:lang w:val="en-US" w:eastAsia="zh-CN"/>
        </w:rPr>
        <w:t>由学院成立</w:t>
      </w:r>
      <w:r>
        <w:rPr>
          <w:rFonts w:hint="eastAsia" w:ascii="仿宋" w:hAnsi="仿宋" w:eastAsia="仿宋" w:cs="仿宋"/>
          <w:sz w:val="28"/>
          <w:szCs w:val="28"/>
        </w:rPr>
        <w:t>推免工作小组</w:t>
      </w:r>
      <w:r>
        <w:rPr>
          <w:rFonts w:hint="eastAsia" w:ascii="仿宋" w:hAnsi="仿宋" w:eastAsia="仿宋" w:cs="仿宋"/>
          <w:sz w:val="28"/>
          <w:szCs w:val="28"/>
          <w:lang w:val="en-US" w:eastAsia="zh-CN"/>
        </w:rPr>
        <w:t>并</w:t>
      </w:r>
      <w:r>
        <w:rPr>
          <w:rFonts w:hint="eastAsia" w:ascii="仿宋" w:hAnsi="仿宋" w:eastAsia="仿宋" w:cs="仿宋"/>
          <w:sz w:val="28"/>
          <w:szCs w:val="28"/>
        </w:rPr>
        <w:t>下设办公室，挂靠在学院本科生教育教学办公室。</w:t>
      </w:r>
    </w:p>
    <w:p>
      <w:pPr>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学院成立</w:t>
      </w:r>
      <w:r>
        <w:rPr>
          <w:rFonts w:hint="eastAsia" w:ascii="仿宋" w:hAnsi="仿宋" w:eastAsia="仿宋" w:cs="仿宋"/>
          <w:b/>
          <w:bCs/>
          <w:sz w:val="28"/>
          <w:szCs w:val="28"/>
        </w:rPr>
        <w:t>专家审核组（随机抽取）</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专家审核组成员，由不少于5人的相关学科副教授以上职称（或博士）教师组成。</w:t>
      </w:r>
    </w:p>
    <w:p>
      <w:pPr>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.推免工作领导小组主要工作职责</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（1）负责制订学院推免工作具体方案和组织实施；</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（2）负责审定学院推免名额分配方案；</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（3）负责审定学院推免生拟推荐名单；</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（4）负责组织推免工作小组；</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（5）负责学院成立专家审核组并开展推免答辩工作；</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（6）负责学院推免工作公平有序开展。</w:t>
      </w:r>
    </w:p>
    <w:p>
      <w:pPr>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.推免工作小组工作职责</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（1）根据学校相关规定，负责制订学院推免工作具体方案和组织实施，确保推免工作公平有序开展。</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（2）负责对推免工作人员的纪律、职责、业务培训。</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（3）负责审核推免生的资格。</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（4）负责专家审核组答辩过程的录</w:t>
      </w:r>
      <w:r>
        <w:rPr>
          <w:rFonts w:hint="eastAsia" w:ascii="仿宋" w:hAnsi="仿宋" w:eastAsia="仿宋" w:cs="仿宋"/>
          <w:sz w:val="28"/>
          <w:szCs w:val="28"/>
          <w:lang w:val="en-US" w:eastAsia="zh-CN"/>
        </w:rPr>
        <w:t>音</w:t>
      </w:r>
      <w:r>
        <w:rPr>
          <w:rFonts w:hint="eastAsia" w:ascii="仿宋" w:hAnsi="仿宋" w:eastAsia="仿宋" w:cs="仿宋"/>
          <w:sz w:val="28"/>
          <w:szCs w:val="28"/>
        </w:rPr>
        <w:t>录像。</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（5）根据考生综合得分情况确定拟推免名单。</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（6）公布拟推免名单结果。</w:t>
      </w:r>
    </w:p>
    <w:p>
      <w:pPr>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.推免专家审核组主要工作职责</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（1）负责申请人的科研创新成果、专业学术论文、竞赛获奖奖项等进行审核鉴定；</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（2）排除抄袭、造假、冒名无实等情况；</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（3）负责对科研创新成果、论文、专利等业绩，在一定范围内进行公开答辩；</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（4）答辩后给出明确审核鉴定意见并签字存档；</w:t>
      </w:r>
    </w:p>
    <w:p>
      <w:pPr>
        <w:ind w:firstLine="560" w:firstLineChars="200"/>
        <w:textAlignment w:val="baseline"/>
        <w:rPr>
          <w:rFonts w:hint="eastAsia" w:ascii="仿宋" w:hAnsi="仿宋" w:eastAsia="仿宋" w:cs="仿宋"/>
          <w:b/>
          <w:bCs/>
          <w:sz w:val="28"/>
          <w:szCs w:val="28"/>
        </w:rPr>
      </w:pPr>
      <w:r>
        <w:rPr>
          <w:rFonts w:hint="eastAsia" w:ascii="仿宋" w:hAnsi="仿宋" w:eastAsia="仿宋" w:cs="仿宋"/>
          <w:sz w:val="28"/>
          <w:szCs w:val="28"/>
        </w:rPr>
        <w:t>（5）答辩过程录</w:t>
      </w:r>
      <w:r>
        <w:rPr>
          <w:rFonts w:hint="eastAsia" w:ascii="仿宋" w:hAnsi="仿宋" w:eastAsia="仿宋" w:cs="仿宋"/>
          <w:sz w:val="28"/>
          <w:szCs w:val="28"/>
          <w:lang w:val="en-US" w:eastAsia="zh-CN"/>
        </w:rPr>
        <w:t>音</w:t>
      </w:r>
      <w:r>
        <w:rPr>
          <w:rFonts w:hint="eastAsia" w:ascii="仿宋" w:hAnsi="仿宋" w:eastAsia="仿宋" w:cs="仿宋"/>
          <w:sz w:val="28"/>
          <w:szCs w:val="28"/>
        </w:rPr>
        <w:t>录像，答辩结果要公开公示。</w:t>
      </w:r>
    </w:p>
    <w:p>
      <w:pPr>
        <w:ind w:firstLine="420"/>
        <w:textAlignment w:val="baseline"/>
        <w:rPr>
          <w:rFonts w:hint="eastAsia" w:ascii="仿宋" w:hAnsi="仿宋" w:eastAsia="仿宋" w:cs="仿宋"/>
          <w:b/>
          <w:bCs/>
          <w:sz w:val="28"/>
          <w:szCs w:val="28"/>
        </w:rPr>
      </w:pPr>
      <w:r>
        <w:rPr>
          <w:rFonts w:hint="eastAsia" w:ascii="仿宋" w:hAnsi="仿宋" w:eastAsia="仿宋" w:cs="仿宋"/>
          <w:b/>
          <w:bCs/>
          <w:sz w:val="28"/>
          <w:szCs w:val="28"/>
        </w:rPr>
        <w:t>二、推免条件</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1.学校在校应届本科毕业生（不含专升本、第二学士学位、独立学院学生）；</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2.具有高尚的爱国主义情操和集体主义精神，社会主义信念坚定，社会责任感强，遵纪守法，积极向上；</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勤奋学习，刻苦钻研，成绩优秀，学术研究兴趣浓厚，有较强的创新意识、创新能力和专业素养，前3学年所有课程（不含校级公选课）平均绩点成绩在本专业排名前35%，且必修课和专业任选课无课程积欠（已修满教学计划规定的学分外多修的课程除外）；</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4.全国大学生英语四级考试成绩不低于425分；</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5.诚实守信，学风端正，无任何考试作弊和剽窃他人学术成果记录；</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6.思政必修课</w:t>
      </w:r>
      <w:r>
        <w:rPr>
          <w:rFonts w:hint="eastAsia" w:ascii="仿宋" w:hAnsi="仿宋" w:eastAsia="仿宋" w:cs="仿宋"/>
          <w:sz w:val="28"/>
          <w:szCs w:val="28"/>
          <w:lang w:val="en-US" w:eastAsia="zh-CN"/>
        </w:rPr>
        <w:t>无补考</w:t>
      </w:r>
      <w:r>
        <w:rPr>
          <w:rFonts w:hint="eastAsia" w:ascii="仿宋" w:hAnsi="仿宋" w:eastAsia="仿宋" w:cs="仿宋"/>
          <w:sz w:val="28"/>
          <w:szCs w:val="28"/>
        </w:rPr>
        <w:t>记录，品德评语良好以上，无任何违法违纪受处分记录或已解除纪律处分；</w:t>
      </w:r>
    </w:p>
    <w:p>
      <w:pPr>
        <w:ind w:firstLine="560" w:firstLineChars="200"/>
        <w:textAlignment w:val="baseline"/>
        <w:rPr>
          <w:rFonts w:hint="eastAsia" w:ascii="仿宋" w:hAnsi="仿宋" w:eastAsia="仿宋" w:cs="仿宋"/>
          <w:b/>
          <w:bCs/>
          <w:sz w:val="28"/>
          <w:szCs w:val="28"/>
        </w:rPr>
      </w:pPr>
      <w:r>
        <w:rPr>
          <w:rFonts w:hint="eastAsia" w:ascii="仿宋" w:hAnsi="仿宋" w:eastAsia="仿宋" w:cs="仿宋"/>
          <w:sz w:val="28"/>
          <w:szCs w:val="28"/>
        </w:rPr>
        <w:t>7.身心健康，身体健康状况符合国家规定的体检标准，毕业时能获得学士学位和本科生毕业证书。</w:t>
      </w:r>
    </w:p>
    <w:p>
      <w:pPr>
        <w:textAlignment w:val="baseline"/>
        <w:rPr>
          <w:rFonts w:hint="eastAsia" w:ascii="仿宋" w:hAnsi="仿宋" w:eastAsia="仿宋" w:cs="仿宋"/>
          <w:b/>
          <w:bCs/>
          <w:sz w:val="28"/>
          <w:szCs w:val="28"/>
        </w:rPr>
      </w:pPr>
      <w:r>
        <w:rPr>
          <w:rFonts w:hint="eastAsia" w:ascii="仿宋" w:hAnsi="仿宋" w:eastAsia="仿宋" w:cs="仿宋"/>
          <w:b/>
          <w:bCs/>
          <w:sz w:val="28"/>
          <w:szCs w:val="28"/>
        </w:rPr>
        <w:t>三、推免名额</w:t>
      </w:r>
    </w:p>
    <w:p>
      <w:pPr>
        <w:ind w:firstLine="560" w:firstLineChars="200"/>
        <w:textAlignment w:val="baseline"/>
        <w:rPr>
          <w:rFonts w:hint="eastAsia" w:ascii="仿宋" w:hAnsi="仿宋" w:eastAsia="仿宋" w:cs="仿宋"/>
          <w:sz w:val="28"/>
          <w:szCs w:val="28"/>
        </w:rPr>
      </w:pPr>
      <w:bookmarkStart w:id="5" w:name="OLE_LINK7"/>
      <w:r>
        <w:rPr>
          <w:rFonts w:hint="eastAsia" w:ascii="仿宋" w:hAnsi="仿宋" w:eastAsia="仿宋" w:cs="仿宋"/>
          <w:sz w:val="28"/>
          <w:szCs w:val="28"/>
        </w:rPr>
        <w:t>本次推免名额为</w:t>
      </w:r>
      <w:r>
        <w:rPr>
          <w:rFonts w:hint="eastAsia" w:ascii="仿宋" w:hAnsi="仿宋" w:eastAsia="仿宋" w:cs="仿宋"/>
          <w:sz w:val="28"/>
          <w:szCs w:val="28"/>
          <w:lang w:val="en-US" w:eastAsia="zh-CN"/>
        </w:rPr>
        <w:t>29</w:t>
      </w:r>
      <w:r>
        <w:rPr>
          <w:rFonts w:hint="eastAsia" w:ascii="仿宋" w:hAnsi="仿宋" w:eastAsia="仿宋" w:cs="仿宋"/>
          <w:sz w:val="28"/>
          <w:szCs w:val="28"/>
        </w:rPr>
        <w:t>名，分配如下：</w:t>
      </w:r>
    </w:p>
    <w:tbl>
      <w:tblPr>
        <w:tblStyle w:val="7"/>
        <w:tblW w:w="67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82"/>
        <w:gridCol w:w="1703"/>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482" w:type="dxa"/>
          </w:tcPr>
          <w:p>
            <w:pPr>
              <w:keepNext w:val="0"/>
              <w:keepLines w:val="0"/>
              <w:suppressLineNumbers w:val="0"/>
              <w:spacing w:before="0" w:beforeAutospacing="0" w:after="0" w:afterAutospacing="0"/>
              <w:ind w:left="0" w:right="0"/>
              <w:jc w:val="center"/>
              <w:textAlignment w:val="baseline"/>
              <w:rPr>
                <w:rFonts w:hint="eastAsia" w:ascii="仿宋" w:hAnsi="仿宋" w:eastAsia="仿宋" w:cs="仿宋"/>
                <w:sz w:val="21"/>
                <w:szCs w:val="21"/>
              </w:rPr>
            </w:pPr>
            <w:bookmarkStart w:id="6" w:name="OLE_LINK1" w:colFirst="0" w:colLast="3"/>
            <w:r>
              <w:rPr>
                <w:rFonts w:hint="eastAsia" w:ascii="仿宋" w:hAnsi="仿宋" w:eastAsia="仿宋" w:cs="仿宋"/>
                <w:sz w:val="21"/>
                <w:szCs w:val="21"/>
              </w:rPr>
              <w:t>专业</w:t>
            </w:r>
          </w:p>
        </w:tc>
        <w:tc>
          <w:tcPr>
            <w:tcW w:w="1703" w:type="dxa"/>
            <w:vAlign w:val="top"/>
          </w:tcPr>
          <w:p>
            <w:pPr>
              <w:keepNext w:val="0"/>
              <w:keepLines w:val="0"/>
              <w:suppressLineNumbers w:val="0"/>
              <w:spacing w:before="0" w:beforeAutospacing="0" w:after="0" w:afterAutospacing="0"/>
              <w:ind w:left="0" w:right="0"/>
              <w:jc w:val="center"/>
              <w:textAlignment w:val="baseline"/>
              <w:rPr>
                <w:rFonts w:hint="eastAsia" w:ascii="仿宋" w:hAnsi="仿宋" w:eastAsia="仿宋" w:cs="仿宋"/>
                <w:kern w:val="2"/>
                <w:sz w:val="21"/>
                <w:szCs w:val="21"/>
                <w:lang w:val="en-US" w:eastAsia="zh-CN" w:bidi="ar-SA"/>
              </w:rPr>
            </w:pPr>
            <w:r>
              <w:rPr>
                <w:rFonts w:hint="eastAsia" w:ascii="仿宋" w:hAnsi="仿宋" w:eastAsia="仿宋" w:cs="仿宋"/>
                <w:sz w:val="21"/>
                <w:szCs w:val="21"/>
              </w:rPr>
              <w:t>推荐人数（人）</w:t>
            </w:r>
          </w:p>
        </w:tc>
        <w:tc>
          <w:tcPr>
            <w:tcW w:w="1575" w:type="dxa"/>
          </w:tcPr>
          <w:p>
            <w:pPr>
              <w:keepNext w:val="0"/>
              <w:keepLines w:val="0"/>
              <w:suppressLineNumbers w:val="0"/>
              <w:spacing w:before="0" w:beforeAutospacing="0" w:after="0" w:afterAutospacing="0"/>
              <w:ind w:left="0" w:right="0"/>
              <w:jc w:val="center"/>
              <w:textAlignment w:val="baseline"/>
              <w:rPr>
                <w:rFonts w:hint="eastAsia" w:ascii="仿宋" w:hAnsi="仿宋" w:eastAsia="仿宋" w:cs="仿宋"/>
                <w:sz w:val="21"/>
                <w:szCs w:val="21"/>
              </w:rPr>
            </w:pPr>
            <w:r>
              <w:rPr>
                <w:rFonts w:hint="eastAsia" w:ascii="仿宋" w:hAnsi="仿宋" w:eastAsia="仿宋" w:cs="仿宋"/>
                <w:sz w:val="21"/>
                <w:szCs w:val="21"/>
                <w:lang w:val="en-US" w:eastAsia="zh-CN"/>
              </w:rPr>
              <w:t>共享</w:t>
            </w:r>
            <w:r>
              <w:rPr>
                <w:rFonts w:hint="eastAsia" w:ascii="仿宋" w:hAnsi="仿宋" w:eastAsia="仿宋" w:cs="仿宋"/>
                <w:sz w:val="21"/>
                <w:szCs w:val="21"/>
              </w:rPr>
              <w:t>名额（人）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482" w:type="dxa"/>
          </w:tcPr>
          <w:p>
            <w:pPr>
              <w:keepNext w:val="0"/>
              <w:keepLines w:val="0"/>
              <w:suppressLineNumbers w:val="0"/>
              <w:spacing w:before="0" w:beforeAutospacing="0" w:after="0" w:afterAutospacing="0"/>
              <w:ind w:left="0" w:right="0"/>
              <w:jc w:val="center"/>
              <w:textAlignment w:val="baseline"/>
              <w:rPr>
                <w:rFonts w:hint="eastAsia" w:ascii="仿宋" w:hAnsi="仿宋" w:eastAsia="仿宋" w:cs="仿宋"/>
                <w:sz w:val="21"/>
                <w:szCs w:val="21"/>
              </w:rPr>
            </w:pPr>
            <w:bookmarkStart w:id="7" w:name="OLE_LINK8" w:colFirst="1" w:colLast="1"/>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级软件大数据</w:t>
            </w:r>
          </w:p>
        </w:tc>
        <w:tc>
          <w:tcPr>
            <w:tcW w:w="1703" w:type="dxa"/>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575" w:type="dxa"/>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482" w:type="dxa"/>
          </w:tcPr>
          <w:p>
            <w:pPr>
              <w:keepNext w:val="0"/>
              <w:keepLines w:val="0"/>
              <w:suppressLineNumbers w:val="0"/>
              <w:spacing w:before="0" w:beforeAutospacing="0" w:after="0" w:afterAutospacing="0"/>
              <w:ind w:left="0" w:right="0"/>
              <w:jc w:val="center"/>
              <w:textAlignment w:val="baseline"/>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级</w:t>
            </w:r>
            <w:r>
              <w:rPr>
                <w:rFonts w:hint="eastAsia" w:ascii="仿宋" w:hAnsi="仿宋" w:eastAsia="仿宋" w:cs="仿宋"/>
                <w:sz w:val="21"/>
                <w:szCs w:val="21"/>
                <w:lang w:val="en-US" w:eastAsia="zh-CN"/>
              </w:rPr>
              <w:t>软件</w:t>
            </w:r>
            <w:r>
              <w:rPr>
                <w:rFonts w:hint="eastAsia" w:ascii="仿宋" w:hAnsi="仿宋" w:eastAsia="仿宋" w:cs="仿宋"/>
                <w:sz w:val="21"/>
                <w:szCs w:val="21"/>
              </w:rPr>
              <w:t>物联网</w:t>
            </w:r>
          </w:p>
        </w:tc>
        <w:tc>
          <w:tcPr>
            <w:tcW w:w="1703" w:type="dxa"/>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575" w:type="dxa"/>
            <w:vMerge w:val="restart"/>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482" w:type="dxa"/>
            <w:vAlign w:val="top"/>
          </w:tcPr>
          <w:p>
            <w:pPr>
              <w:keepNext w:val="0"/>
              <w:keepLines w:val="0"/>
              <w:suppressLineNumbers w:val="0"/>
              <w:spacing w:before="0" w:beforeAutospacing="0" w:after="0" w:afterAutospacing="0"/>
              <w:ind w:left="0" w:leftChars="0" w:right="0" w:rightChars="0"/>
              <w:jc w:val="center"/>
              <w:textAlignment w:val="baseline"/>
              <w:rPr>
                <w:rFonts w:hint="eastAsia" w:ascii="仿宋" w:hAnsi="仿宋" w:eastAsia="仿宋" w:cs="仿宋"/>
                <w:sz w:val="21"/>
                <w:szCs w:val="21"/>
              </w:rPr>
            </w:pPr>
            <w:bookmarkStart w:id="8" w:name="OLE_LINK9" w:colFirst="0" w:colLast="2"/>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级</w:t>
            </w:r>
            <w:r>
              <w:rPr>
                <w:rFonts w:hint="eastAsia" w:ascii="仿宋" w:hAnsi="仿宋" w:eastAsia="仿宋" w:cs="仿宋"/>
                <w:sz w:val="21"/>
                <w:szCs w:val="21"/>
                <w:lang w:val="en-US" w:eastAsia="zh-CN"/>
              </w:rPr>
              <w:t>虚拟现实技术</w:t>
            </w:r>
          </w:p>
        </w:tc>
        <w:tc>
          <w:tcPr>
            <w:tcW w:w="1703" w:type="dxa"/>
            <w:vAlign w:val="center"/>
          </w:tcPr>
          <w:p>
            <w:pPr>
              <w:keepNext w:val="0"/>
              <w:keepLines w:val="0"/>
              <w:suppressLineNumbers w:val="0"/>
              <w:spacing w:before="0" w:beforeAutospacing="0" w:after="0" w:afterAutospacing="0"/>
              <w:ind w:left="0" w:leftChars="0" w:right="0" w:rightChars="0"/>
              <w:jc w:val="center"/>
              <w:textAlignment w:val="baseline"/>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575" w:type="dxa"/>
            <w:vMerge w:val="continue"/>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sz w:val="21"/>
                <w:szCs w:val="21"/>
                <w:lang w:val="en-US" w:eastAsia="zh-CN"/>
              </w:rPr>
            </w:pPr>
          </w:p>
        </w:tc>
      </w:tr>
      <w:bookmark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482" w:type="dxa"/>
            <w:vAlign w:val="top"/>
          </w:tcPr>
          <w:p>
            <w:pPr>
              <w:keepNext w:val="0"/>
              <w:keepLines w:val="0"/>
              <w:suppressLineNumbers w:val="0"/>
              <w:spacing w:before="0" w:beforeAutospacing="0" w:after="0" w:afterAutospacing="0"/>
              <w:ind w:left="0" w:leftChars="0" w:right="0" w:rightChars="0"/>
              <w:jc w:val="center"/>
              <w:textAlignment w:val="baseline"/>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级软件工程（软件开发）</w:t>
            </w:r>
          </w:p>
        </w:tc>
        <w:tc>
          <w:tcPr>
            <w:tcW w:w="1703" w:type="dxa"/>
            <w:vAlign w:val="center"/>
          </w:tcPr>
          <w:p>
            <w:pPr>
              <w:keepNext w:val="0"/>
              <w:keepLines w:val="0"/>
              <w:suppressLineNumbers w:val="0"/>
              <w:spacing w:before="0" w:beforeAutospacing="0" w:after="0" w:afterAutospacing="0"/>
              <w:ind w:left="0" w:leftChars="0" w:right="0" w:rightChars="0"/>
              <w:jc w:val="center"/>
              <w:textAlignment w:val="baseline"/>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9</w:t>
            </w:r>
          </w:p>
        </w:tc>
        <w:tc>
          <w:tcPr>
            <w:tcW w:w="1575" w:type="dxa"/>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482" w:type="dxa"/>
            <w:vAlign w:val="top"/>
          </w:tcPr>
          <w:p>
            <w:pPr>
              <w:keepNext w:val="0"/>
              <w:keepLines w:val="0"/>
              <w:suppressLineNumbers w:val="0"/>
              <w:spacing w:before="0" w:beforeAutospacing="0" w:after="0" w:afterAutospacing="0"/>
              <w:ind w:left="0" w:leftChars="0" w:right="0" w:rightChars="0"/>
              <w:jc w:val="center"/>
              <w:textAlignment w:val="baseline"/>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级工程管理</w:t>
            </w:r>
          </w:p>
        </w:tc>
        <w:tc>
          <w:tcPr>
            <w:tcW w:w="1703" w:type="dxa"/>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4</w:t>
            </w:r>
          </w:p>
        </w:tc>
        <w:tc>
          <w:tcPr>
            <w:tcW w:w="1575" w:type="dxa"/>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3482" w:type="dxa"/>
            <w:vAlign w:val="top"/>
          </w:tcPr>
          <w:p>
            <w:pPr>
              <w:keepNext w:val="0"/>
              <w:keepLines w:val="0"/>
              <w:suppressLineNumbers w:val="0"/>
              <w:spacing w:before="0" w:beforeAutospacing="0" w:after="0" w:afterAutospacing="0"/>
              <w:ind w:left="0" w:leftChars="0" w:right="0" w:rightChars="0"/>
              <w:jc w:val="center"/>
              <w:textAlignment w:val="baseline"/>
              <w:rPr>
                <w:rFonts w:hint="eastAsia" w:ascii="仿宋" w:hAnsi="仿宋" w:eastAsia="仿宋" w:cs="仿宋"/>
                <w:sz w:val="21"/>
                <w:szCs w:val="21"/>
              </w:rPr>
            </w:pPr>
            <w:r>
              <w:rPr>
                <w:rFonts w:hint="eastAsia" w:ascii="仿宋" w:hAnsi="仿宋" w:eastAsia="仿宋" w:cs="仿宋"/>
                <w:sz w:val="21"/>
                <w:szCs w:val="21"/>
              </w:rPr>
              <w:t>2</w:t>
            </w:r>
            <w:r>
              <w:rPr>
                <w:rFonts w:hint="eastAsia" w:ascii="仿宋" w:hAnsi="仿宋" w:eastAsia="仿宋" w:cs="仿宋"/>
                <w:sz w:val="21"/>
                <w:szCs w:val="21"/>
                <w:lang w:val="en-US" w:eastAsia="zh-CN"/>
              </w:rPr>
              <w:t>1</w:t>
            </w:r>
            <w:r>
              <w:rPr>
                <w:rFonts w:hint="eastAsia" w:ascii="仿宋" w:hAnsi="仿宋" w:eastAsia="仿宋" w:cs="仿宋"/>
                <w:sz w:val="21"/>
                <w:szCs w:val="21"/>
              </w:rPr>
              <w:t>级软件工程（土木工程）</w:t>
            </w:r>
          </w:p>
        </w:tc>
        <w:tc>
          <w:tcPr>
            <w:tcW w:w="1703" w:type="dxa"/>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1575" w:type="dxa"/>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3482" w:type="dxa"/>
          </w:tcPr>
          <w:p>
            <w:pPr>
              <w:keepNext w:val="0"/>
              <w:keepLines w:val="0"/>
              <w:suppressLineNumbers w:val="0"/>
              <w:spacing w:before="0" w:beforeAutospacing="0" w:after="0" w:afterAutospacing="0"/>
              <w:ind w:left="0" w:right="0"/>
              <w:jc w:val="center"/>
              <w:textAlignment w:val="baseline"/>
              <w:rPr>
                <w:rFonts w:hint="eastAsia" w:ascii="仿宋" w:hAnsi="仿宋" w:eastAsia="仿宋" w:cs="仿宋"/>
                <w:sz w:val="21"/>
                <w:szCs w:val="21"/>
              </w:rPr>
            </w:pPr>
            <w:r>
              <w:rPr>
                <w:rFonts w:hint="eastAsia" w:ascii="仿宋" w:hAnsi="仿宋" w:eastAsia="仿宋" w:cs="仿宋"/>
                <w:sz w:val="21"/>
                <w:szCs w:val="21"/>
              </w:rPr>
              <w:t>合计</w:t>
            </w:r>
          </w:p>
        </w:tc>
        <w:tc>
          <w:tcPr>
            <w:tcW w:w="3278" w:type="dxa"/>
            <w:gridSpan w:val="2"/>
            <w:vAlign w:val="center"/>
          </w:tcPr>
          <w:p>
            <w:pPr>
              <w:keepNext w:val="0"/>
              <w:keepLines w:val="0"/>
              <w:suppressLineNumbers w:val="0"/>
              <w:spacing w:before="0" w:beforeAutospacing="0" w:after="0" w:afterAutospacing="0"/>
              <w:ind w:left="0" w:right="0"/>
              <w:jc w:val="center"/>
              <w:textAlignment w:val="baseline"/>
              <w:rPr>
                <w:rFonts w:hint="default" w:ascii="仿宋" w:hAnsi="仿宋" w:eastAsia="仿宋" w:cs="仿宋"/>
                <w:sz w:val="21"/>
                <w:szCs w:val="21"/>
                <w:lang w:val="en-US" w:eastAsia="zh-CN"/>
              </w:rPr>
            </w:pPr>
            <w:r>
              <w:rPr>
                <w:rFonts w:hint="eastAsia" w:ascii="仿宋" w:hAnsi="仿宋" w:eastAsia="仿宋" w:cs="仿宋"/>
                <w:kern w:val="2"/>
                <w:sz w:val="21"/>
                <w:szCs w:val="21"/>
                <w:lang w:val="en-US" w:eastAsia="zh-CN" w:bidi="ar-SA"/>
              </w:rPr>
              <w:t>29</w:t>
            </w:r>
          </w:p>
        </w:tc>
      </w:tr>
      <w:bookmarkEnd w:id="5"/>
      <w:bookmarkEnd w:id="6"/>
      <w:bookmarkEnd w:id="7"/>
    </w:tbl>
    <w:p>
      <w:pPr>
        <w:jc w:val="center"/>
        <w:textAlignment w:val="baseline"/>
        <w:rPr>
          <w:rFonts w:hint="eastAsia" w:ascii="仿宋" w:hAnsi="仿宋" w:eastAsia="仿宋" w:cs="仿宋"/>
          <w:sz w:val="24"/>
          <w:szCs w:val="24"/>
        </w:rPr>
      </w:pP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en-US" w:eastAsia="zh-CN"/>
        </w:rPr>
        <w:t>软件物联网与虚拟现实技术的第五名共享一个名额</w:t>
      </w:r>
      <w:bookmarkStart w:id="9" w:name="OLE_LINK2"/>
      <w:r>
        <w:rPr>
          <w:rFonts w:hint="eastAsia" w:ascii="仿宋" w:hAnsi="仿宋" w:eastAsia="仿宋" w:cs="仿宋"/>
          <w:sz w:val="28"/>
          <w:szCs w:val="28"/>
          <w:lang w:val="en-US" w:eastAsia="zh-CN"/>
        </w:rPr>
        <w:t>，分数高的学生获共享名额。</w:t>
      </w:r>
      <w:bookmarkEnd w:id="9"/>
    </w:p>
    <w:p>
      <w:pPr>
        <w:ind w:firstLine="420"/>
        <w:textAlignment w:val="baseline"/>
        <w:rPr>
          <w:rFonts w:hint="eastAsia" w:ascii="仿宋" w:hAnsi="仿宋" w:eastAsia="仿宋" w:cs="仿宋"/>
          <w:b/>
          <w:bCs/>
          <w:sz w:val="28"/>
          <w:szCs w:val="28"/>
        </w:rPr>
      </w:pPr>
      <w:r>
        <w:rPr>
          <w:rFonts w:hint="eastAsia" w:ascii="仿宋" w:hAnsi="仿宋" w:eastAsia="仿宋" w:cs="仿宋"/>
          <w:b/>
          <w:bCs/>
          <w:sz w:val="28"/>
          <w:szCs w:val="28"/>
        </w:rPr>
        <w:t>四、推免成绩评定</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推免综合成绩=课程平均绩点成绩+附加分</w:t>
      </w:r>
    </w:p>
    <w:p>
      <w:pPr>
        <w:ind w:firstLine="562" w:firstLineChars="200"/>
        <w:textAlignment w:val="baseline"/>
        <w:rPr>
          <w:rFonts w:hint="eastAsia" w:ascii="仿宋" w:hAnsi="仿宋" w:eastAsia="仿宋" w:cs="仿宋"/>
          <w:b/>
          <w:bCs/>
          <w:sz w:val="28"/>
          <w:szCs w:val="28"/>
        </w:rPr>
      </w:pPr>
      <w:r>
        <w:rPr>
          <w:rFonts w:hint="eastAsia" w:ascii="仿宋" w:hAnsi="仿宋" w:eastAsia="仿宋" w:cs="仿宋"/>
          <w:b/>
          <w:bCs/>
          <w:sz w:val="28"/>
          <w:szCs w:val="28"/>
        </w:rPr>
        <w:t>1.课程平均绩点成绩计算方法</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课程平均绩点成绩=∑（某门课程成绩×课程学分）/所修课程学分之和。课程为前六个学期除校级公选课外的所有课程。</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如学院(学部)本科专业较多，名额需在不同专业之间竞争，而不同专业课程有区别，课程加权成绩可比性不大时，可将课程加权平均成绩换算成标准分计算。</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课程标准分=&lt;推荐申请人课程平均绩点分/所在专业课程平均绩点最高分&gt;*100。</w:t>
      </w:r>
    </w:p>
    <w:p>
      <w:pPr>
        <w:ind w:firstLine="562" w:firstLineChars="200"/>
        <w:textAlignment w:val="baseline"/>
        <w:rPr>
          <w:rFonts w:hint="default" w:ascii="仿宋" w:hAnsi="仿宋" w:eastAsia="仿宋" w:cs="仿宋"/>
          <w:b/>
          <w:bCs/>
          <w:sz w:val="28"/>
          <w:szCs w:val="28"/>
          <w:lang w:val="en-US" w:eastAsia="zh-CN"/>
        </w:rPr>
      </w:pPr>
      <w:bookmarkStart w:id="10" w:name="OLE_LINK15"/>
      <w:r>
        <w:rPr>
          <w:rFonts w:hint="eastAsia" w:ascii="仿宋" w:hAnsi="仿宋" w:eastAsia="仿宋" w:cs="仿宋"/>
          <w:b/>
          <w:bCs/>
          <w:sz w:val="28"/>
          <w:szCs w:val="28"/>
        </w:rPr>
        <w:t>原则上使用学生相关课程的首次成绩作为推荐遴选的学业成绩，避免通过刷成绩、刷绩点获取推免生资格。</w:t>
      </w:r>
      <w:bookmarkEnd w:id="10"/>
      <w:bookmarkStart w:id="11" w:name="OLE_LINK18"/>
      <w:r>
        <w:rPr>
          <w:rFonts w:hint="eastAsia" w:ascii="仿宋" w:hAnsi="仿宋" w:eastAsia="仿宋" w:cs="仿宋"/>
          <w:b/>
          <w:bCs/>
          <w:sz w:val="28"/>
          <w:szCs w:val="28"/>
          <w:lang w:val="en-US" w:eastAsia="zh-CN"/>
        </w:rPr>
        <w:t>遇到特殊情况，</w:t>
      </w:r>
      <w:r>
        <w:rPr>
          <w:rFonts w:hint="eastAsia" w:ascii="仿宋" w:hAnsi="仿宋" w:eastAsia="仿宋" w:cs="仿宋"/>
          <w:b/>
          <w:bCs/>
          <w:sz w:val="28"/>
          <w:szCs w:val="28"/>
        </w:rPr>
        <w:t>推免工作领导小组</w:t>
      </w:r>
      <w:r>
        <w:rPr>
          <w:rFonts w:hint="eastAsia" w:ascii="仿宋" w:hAnsi="仿宋" w:eastAsia="仿宋" w:cs="仿宋"/>
          <w:b/>
          <w:bCs/>
          <w:sz w:val="28"/>
          <w:szCs w:val="28"/>
          <w:lang w:val="en-US" w:eastAsia="zh-CN"/>
        </w:rPr>
        <w:t>商议决定。</w:t>
      </w:r>
    </w:p>
    <w:bookmarkEnd w:id="11"/>
    <w:p>
      <w:pPr>
        <w:numPr>
          <w:ilvl w:val="0"/>
          <w:numId w:val="1"/>
        </w:numPr>
        <w:ind w:firstLine="562" w:firstLineChars="200"/>
        <w:rPr>
          <w:rFonts w:hint="eastAsia" w:ascii="仿宋" w:hAnsi="仿宋" w:eastAsia="仿宋" w:cs="仿宋"/>
          <w:sz w:val="28"/>
          <w:szCs w:val="28"/>
        </w:rPr>
      </w:pPr>
      <w:r>
        <w:rPr>
          <w:rFonts w:hint="eastAsia" w:ascii="仿宋" w:hAnsi="仿宋" w:eastAsia="仿宋" w:cs="仿宋"/>
          <w:b/>
          <w:bCs/>
          <w:sz w:val="28"/>
          <w:szCs w:val="28"/>
        </w:rPr>
        <w:t>附加分计算办法</w:t>
      </w:r>
    </w:p>
    <w:p>
      <w:pPr>
        <w:numPr>
          <w:ilvl w:val="0"/>
          <w:numId w:val="0"/>
        </w:numPr>
        <w:ind w:firstLine="560" w:firstLineChars="200"/>
        <w:rPr>
          <w:rFonts w:hint="eastAsia" w:ascii="仿宋" w:hAnsi="仿宋" w:eastAsia="仿宋" w:cs="仿宋"/>
          <w:sz w:val="28"/>
          <w:szCs w:val="28"/>
        </w:rPr>
      </w:pPr>
      <w:r>
        <w:rPr>
          <w:rFonts w:hint="eastAsia" w:ascii="仿宋" w:hAnsi="仿宋" w:eastAsia="仿宋" w:cs="仿宋"/>
          <w:sz w:val="28"/>
          <w:szCs w:val="28"/>
        </w:rPr>
        <w:t>采用《江西理工大学推荐优秀应届本科毕业生免试攻读硕士学位研究生工作管理办法（202</w:t>
      </w:r>
      <w:r>
        <w:rPr>
          <w:rFonts w:hint="eastAsia" w:ascii="仿宋" w:hAnsi="仿宋" w:eastAsia="仿宋" w:cs="仿宋"/>
          <w:sz w:val="28"/>
          <w:szCs w:val="28"/>
          <w:lang w:val="en-US" w:eastAsia="zh-CN"/>
        </w:rPr>
        <w:t>3</w:t>
      </w:r>
      <w:r>
        <w:rPr>
          <w:rFonts w:hint="eastAsia" w:ascii="仿宋" w:hAnsi="仿宋" w:eastAsia="仿宋" w:cs="仿宋"/>
          <w:sz w:val="28"/>
          <w:szCs w:val="28"/>
        </w:rPr>
        <w:t> 年修订）》（理工发〔202</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lang w:val="en-US" w:eastAsia="zh-CN"/>
        </w:rPr>
        <w:t>86</w:t>
      </w:r>
      <w:r>
        <w:rPr>
          <w:rFonts w:hint="eastAsia" w:ascii="仿宋" w:hAnsi="仿宋" w:eastAsia="仿宋" w:cs="仿宋"/>
          <w:sz w:val="28"/>
          <w:szCs w:val="28"/>
        </w:rPr>
        <w:t>号）中附件：推免生候选人附加分实施细则。附加分的业绩认定截止到202</w:t>
      </w:r>
      <w:r>
        <w:rPr>
          <w:rFonts w:hint="eastAsia" w:ascii="仿宋" w:hAnsi="仿宋" w:eastAsia="仿宋" w:cs="仿宋"/>
          <w:sz w:val="28"/>
          <w:szCs w:val="28"/>
          <w:lang w:val="en-US" w:eastAsia="zh-CN"/>
        </w:rPr>
        <w:t>4</w:t>
      </w:r>
      <w:r>
        <w:rPr>
          <w:rFonts w:hint="eastAsia" w:ascii="仿宋" w:hAnsi="仿宋" w:eastAsia="仿宋" w:cs="仿宋"/>
          <w:sz w:val="28"/>
          <w:szCs w:val="28"/>
        </w:rPr>
        <w:t>年 8月31日。</w:t>
      </w:r>
    </w:p>
    <w:p>
      <w:pPr>
        <w:numPr>
          <w:ilvl w:val="0"/>
          <w:numId w:val="0"/>
        </w:numPr>
        <w:ind w:firstLine="562" w:firstLineChars="200"/>
        <w:rPr>
          <w:rFonts w:hint="eastAsia" w:ascii="仿宋" w:hAnsi="仿宋" w:eastAsia="仿宋" w:cs="仿宋"/>
          <w:sz w:val="28"/>
          <w:szCs w:val="28"/>
          <w:lang w:eastAsia="zh-CN"/>
        </w:rPr>
      </w:pPr>
      <w:r>
        <w:rPr>
          <w:rFonts w:hint="eastAsia" w:ascii="仿宋" w:hAnsi="仿宋" w:eastAsia="仿宋" w:cs="仿宋"/>
          <w:b/>
          <w:bCs/>
          <w:sz w:val="28"/>
          <w:szCs w:val="28"/>
        </w:rPr>
        <w:t>对申请附加分的学生组织公开答辩和核定工作，其中对于申请专业学术论文或专利加分的应组织公开答辩并全程录音录像。经审核可加分的附加分证明材料上应注明“符合加分规定”并有不少于 2 人签字确认</w:t>
      </w:r>
      <w:r>
        <w:rPr>
          <w:rFonts w:hint="eastAsia" w:ascii="仿宋" w:hAnsi="仿宋" w:eastAsia="仿宋" w:cs="仿宋"/>
          <w:b/>
          <w:bCs/>
          <w:sz w:val="28"/>
          <w:szCs w:val="28"/>
          <w:lang w:eastAsia="zh-CN"/>
        </w:rPr>
        <w:t>。</w:t>
      </w:r>
    </w:p>
    <w:p>
      <w:pPr>
        <w:ind w:firstLine="420"/>
        <w:textAlignment w:val="baseline"/>
        <w:rPr>
          <w:rFonts w:hint="eastAsia" w:ascii="仿宋" w:hAnsi="仿宋" w:eastAsia="仿宋" w:cs="仿宋"/>
          <w:b/>
          <w:bCs/>
          <w:sz w:val="28"/>
          <w:szCs w:val="28"/>
        </w:rPr>
      </w:pPr>
      <w:r>
        <w:rPr>
          <w:rFonts w:hint="eastAsia" w:ascii="仿宋" w:hAnsi="仿宋" w:eastAsia="仿宋" w:cs="仿宋"/>
          <w:b/>
          <w:bCs/>
          <w:sz w:val="28"/>
          <w:szCs w:val="28"/>
        </w:rPr>
        <w:t>五、成绩公布</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推免生总成绩由课程平均绩点成绩和附加分两部分组成。参加推荐免试的学生成绩由高到低排序后，由学院推免工作小组按学校下达的可接收推免生名额择优确定推荐名单报学校研究生院，并进行公示。</w:t>
      </w:r>
    </w:p>
    <w:p>
      <w:pPr>
        <w:ind w:firstLine="422" w:firstLineChars="150"/>
        <w:textAlignment w:val="baseline"/>
        <w:rPr>
          <w:rFonts w:ascii="仿宋" w:hAnsi="仿宋" w:eastAsia="仿宋" w:cs="仿宋"/>
          <w:b/>
          <w:bCs/>
          <w:sz w:val="28"/>
          <w:szCs w:val="28"/>
        </w:rPr>
      </w:pPr>
      <w:r>
        <w:rPr>
          <w:rFonts w:hint="eastAsia" w:ascii="仿宋" w:hAnsi="仿宋" w:eastAsia="仿宋" w:cs="仿宋"/>
          <w:b/>
          <w:bCs/>
          <w:sz w:val="28"/>
          <w:szCs w:val="28"/>
        </w:rPr>
        <w:t>六、推免流程</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1.符合条件的学生在规定时间内向学院提出书面申请。凡申请推免的学生将所有申请材料纸质版于</w:t>
      </w:r>
      <w:bookmarkStart w:id="12" w:name="OLE_LINK5"/>
      <w:r>
        <w:rPr>
          <w:rFonts w:hint="eastAsia" w:ascii="仿宋" w:hAnsi="仿宋" w:eastAsia="仿宋" w:cs="仿宋"/>
          <w:sz w:val="28"/>
          <w:szCs w:val="28"/>
        </w:rPr>
        <w:t>9月</w:t>
      </w:r>
      <w:r>
        <w:rPr>
          <w:rFonts w:hint="eastAsia" w:ascii="仿宋" w:hAnsi="仿宋" w:eastAsia="仿宋" w:cs="仿宋"/>
          <w:sz w:val="28"/>
          <w:szCs w:val="28"/>
          <w:lang w:val="en-US" w:eastAsia="zh-CN"/>
        </w:rPr>
        <w:t>13</w:t>
      </w:r>
      <w:r>
        <w:rPr>
          <w:rFonts w:hint="eastAsia" w:ascii="仿宋" w:hAnsi="仿宋" w:eastAsia="仿宋" w:cs="仿宋"/>
          <w:sz w:val="28"/>
          <w:szCs w:val="28"/>
        </w:rPr>
        <w:t>日</w:t>
      </w:r>
      <w:r>
        <w:rPr>
          <w:rFonts w:hint="eastAsia" w:ascii="仿宋" w:hAnsi="仿宋" w:eastAsia="仿宋" w:cs="仿宋"/>
          <w:sz w:val="28"/>
          <w:szCs w:val="28"/>
          <w:lang w:val="en-US" w:eastAsia="zh-CN"/>
        </w:rPr>
        <w:t>下</w:t>
      </w:r>
      <w:r>
        <w:rPr>
          <w:rFonts w:hint="eastAsia" w:ascii="仿宋" w:hAnsi="仿宋" w:eastAsia="仿宋" w:cs="仿宋"/>
          <w:sz w:val="28"/>
          <w:szCs w:val="28"/>
        </w:rPr>
        <w:t>午</w:t>
      </w:r>
      <w:r>
        <w:rPr>
          <w:rFonts w:hint="eastAsia" w:ascii="仿宋" w:hAnsi="仿宋" w:eastAsia="仿宋" w:cs="仿宋"/>
          <w:sz w:val="28"/>
          <w:szCs w:val="28"/>
          <w:lang w:val="en-US" w:eastAsia="zh-CN"/>
        </w:rPr>
        <w:t>17点</w:t>
      </w:r>
      <w:r>
        <w:rPr>
          <w:rFonts w:hint="eastAsia" w:ascii="仿宋" w:hAnsi="仿宋" w:eastAsia="仿宋" w:cs="仿宋"/>
          <w:sz w:val="28"/>
          <w:szCs w:val="28"/>
        </w:rPr>
        <w:t>之前</w:t>
      </w:r>
      <w:bookmarkEnd w:id="12"/>
      <w:r>
        <w:rPr>
          <w:rFonts w:hint="eastAsia" w:ascii="仿宋" w:hAnsi="仿宋" w:eastAsia="仿宋" w:cs="仿宋"/>
          <w:sz w:val="28"/>
          <w:szCs w:val="28"/>
        </w:rPr>
        <w:t>交到</w:t>
      </w:r>
      <w:r>
        <w:rPr>
          <w:rFonts w:hint="eastAsia" w:ascii="仿宋" w:hAnsi="仿宋" w:eastAsia="仿宋" w:cs="仿宋"/>
          <w:sz w:val="28"/>
          <w:szCs w:val="28"/>
          <w:lang w:val="en-US" w:eastAsia="zh-CN"/>
        </w:rPr>
        <w:t>1309</w:t>
      </w:r>
      <w:r>
        <w:rPr>
          <w:rFonts w:hint="eastAsia" w:ascii="仿宋" w:hAnsi="仿宋" w:eastAsia="仿宋" w:cs="仿宋"/>
          <w:sz w:val="28"/>
          <w:szCs w:val="28"/>
        </w:rPr>
        <w:t>办公室吴老师处逾期不受理。电子版材料按序整理好以“身份证号_姓名”命名，如3</w:t>
      </w:r>
      <w:r>
        <w:rPr>
          <w:rFonts w:hint="eastAsia" w:ascii="仿宋" w:hAnsi="仿宋" w:eastAsia="仿宋" w:cs="仿宋"/>
          <w:sz w:val="28"/>
          <w:szCs w:val="28"/>
          <w:lang w:val="en-US" w:eastAsia="zh-CN"/>
        </w:rPr>
        <w:t>60425</w:t>
      </w:r>
      <w:r>
        <w:rPr>
          <w:rFonts w:hint="eastAsia" w:ascii="仿宋" w:hAnsi="仿宋" w:eastAsia="仿宋" w:cs="仿宋"/>
          <w:sz w:val="28"/>
          <w:szCs w:val="28"/>
        </w:rPr>
        <w:t>********</w:t>
      </w:r>
      <w:r>
        <w:rPr>
          <w:rFonts w:hint="eastAsia" w:ascii="仿宋" w:hAnsi="仿宋" w:eastAsia="仿宋" w:cs="仿宋"/>
          <w:sz w:val="28"/>
          <w:szCs w:val="28"/>
          <w:lang w:val="en-US" w:eastAsia="zh-CN"/>
        </w:rPr>
        <w:t>123X</w:t>
      </w:r>
      <w:r>
        <w:rPr>
          <w:rFonts w:hint="eastAsia" w:ascii="仿宋" w:hAnsi="仿宋" w:eastAsia="仿宋" w:cs="仿宋"/>
          <w:sz w:val="28"/>
          <w:szCs w:val="28"/>
        </w:rPr>
        <w:t>_</w:t>
      </w:r>
      <w:r>
        <w:rPr>
          <w:rFonts w:hint="eastAsia" w:ascii="仿宋" w:hAnsi="仿宋" w:eastAsia="仿宋" w:cs="仿宋"/>
          <w:sz w:val="28"/>
          <w:szCs w:val="28"/>
          <w:lang w:val="en-US" w:eastAsia="zh-CN"/>
        </w:rPr>
        <w:t>张</w:t>
      </w:r>
      <w:r>
        <w:rPr>
          <w:rFonts w:hint="eastAsia" w:ascii="仿宋" w:hAnsi="仿宋" w:eastAsia="仿宋" w:cs="仿宋"/>
          <w:sz w:val="28"/>
          <w:szCs w:val="28"/>
        </w:rPr>
        <w:t>某</w:t>
      </w:r>
      <w:r>
        <w:rPr>
          <w:rFonts w:hint="eastAsia" w:ascii="仿宋" w:hAnsi="仿宋" w:eastAsia="仿宋" w:cs="仿宋"/>
          <w:sz w:val="28"/>
          <w:szCs w:val="28"/>
          <w:lang w:val="en-US" w:eastAsia="zh-CN"/>
        </w:rPr>
        <w:t>上交</w:t>
      </w:r>
      <w:r>
        <w:rPr>
          <w:rFonts w:hint="eastAsia" w:ascii="仿宋" w:hAnsi="仿宋" w:eastAsia="仿宋" w:cs="仿宋"/>
          <w:sz w:val="28"/>
          <w:szCs w:val="28"/>
        </w:rPr>
        <w:t>。注意：拟推免学生成绩单文件包：供上传系统，成绩单用PDF文件；使用电子扫描件，确保成绩单内容清晰完整居中。申请材料如下：</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（1）《江西理工大学推荐优秀应届本科毕业生免试攻读硕士研究生审核表》（一式三份）；</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（2）江西理工大学推荐优秀应届本科毕业生免试攻读硕士研究生申请表；</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（3）前六个学期的成绩表（须有学校教务部门盖章）；</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（4）英语四级证书；</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（5）附加分证明材料原件、复印件；</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（6）其他奖励证书原件、复印件；</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（7）拟推荐资格名单汇总表。</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w:t>
      </w:r>
      <w:bookmarkStart w:id="13" w:name="OLE_LINK6"/>
      <w:r>
        <w:rPr>
          <w:rFonts w:hint="eastAsia" w:ascii="仿宋" w:hAnsi="仿宋" w:eastAsia="仿宋" w:cs="仿宋"/>
          <w:sz w:val="28"/>
          <w:szCs w:val="28"/>
          <w:lang w:val="en-US" w:eastAsia="zh-CN"/>
        </w:rPr>
        <w:t>9月12日至9月18日</w:t>
      </w:r>
      <w:bookmarkEnd w:id="13"/>
      <w:r>
        <w:rPr>
          <w:rFonts w:hint="eastAsia" w:ascii="仿宋" w:hAnsi="仿宋" w:eastAsia="仿宋" w:cs="仿宋"/>
          <w:sz w:val="28"/>
          <w:szCs w:val="28"/>
          <w:lang w:val="en-US" w:eastAsia="zh-CN"/>
        </w:rPr>
        <w:t>，</w:t>
      </w:r>
      <w:r>
        <w:rPr>
          <w:rFonts w:hint="eastAsia" w:ascii="仿宋" w:hAnsi="仿宋" w:eastAsia="仿宋" w:cs="仿宋"/>
          <w:sz w:val="28"/>
          <w:szCs w:val="28"/>
        </w:rPr>
        <w:t>学院推免审核小组严格按照“推免条件”对申请对象进行资格审核，并组织相关学生在一定范围内进行公开答辩。凡符合要求者，由工作小组按本条例的第三点要求进行排序，并向学生公示，最后由学院推免工作领导小组确定初选名单，提交学校研究生院审核。</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3.经学院推免工作领导小组审核后的名单在学院网站进行公示，无异议后报学校。</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4.由学校推免工作领导小组确定为推免生。</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5.确定的推免生在规定时间登录中国研究生招生信息网推免服务系统进行报名，并按要求进行复试录取相关工作。</w:t>
      </w:r>
    </w:p>
    <w:p>
      <w:pPr>
        <w:ind w:firstLine="560" w:firstLineChars="200"/>
        <w:textAlignment w:val="baseline"/>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6.其他详见附件二（推免工作日程安排）。</w:t>
      </w:r>
    </w:p>
    <w:p>
      <w:pPr>
        <w:ind w:firstLine="420"/>
        <w:textAlignment w:val="baseline"/>
        <w:rPr>
          <w:rFonts w:hint="eastAsia" w:ascii="仿宋" w:hAnsi="仿宋" w:eastAsia="仿宋" w:cs="仿宋"/>
          <w:b/>
          <w:bCs/>
          <w:sz w:val="28"/>
          <w:szCs w:val="28"/>
        </w:rPr>
      </w:pPr>
      <w:r>
        <w:rPr>
          <w:rFonts w:hint="eastAsia" w:ascii="仿宋" w:hAnsi="仿宋" w:eastAsia="仿宋" w:cs="仿宋"/>
          <w:b/>
          <w:bCs/>
          <w:sz w:val="28"/>
          <w:szCs w:val="28"/>
        </w:rPr>
        <w:t>七、注意事项</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1.对在推免过程中弄虚作假，有论文抄袭、虚报获奖或科研成果等学术不端行为或者有其他严重影响推免过程和结果公平公正行为的学生，一经查实，应当取消推免资格，已入学的，应当取消学籍，并由推荐高校所在地的省级教育招生考试机构按规定记入《国家教育考试考生诚信档案》。入学前未取得学士学位或本科生毕业证书，或受到处分且未解除的，取消录取资格。</w:t>
      </w:r>
    </w:p>
    <w:p>
      <w:pPr>
        <w:ind w:firstLine="560" w:firstLineChars="200"/>
        <w:textAlignment w:val="baseline"/>
        <w:rPr>
          <w:rFonts w:hint="eastAsia" w:ascii="仿宋" w:hAnsi="仿宋" w:eastAsia="仿宋" w:cs="仿宋"/>
          <w:sz w:val="28"/>
          <w:szCs w:val="28"/>
        </w:rPr>
      </w:pPr>
      <w:r>
        <w:rPr>
          <w:rFonts w:hint="eastAsia" w:ascii="仿宋" w:hAnsi="仿宋" w:eastAsia="仿宋" w:cs="仿宋"/>
          <w:sz w:val="28"/>
          <w:szCs w:val="28"/>
        </w:rPr>
        <w:t>2.推免相关工作人员有直系亲属或利益相关人员报名参加本单位推免招生的应主动申请回避，有非直系亲属等报名参加推免招生的要主动向学院报备。相关学生申请推免资格时也应主动向学院报备声明。对未按规定报备声明回避关系的推免相关工作人员，将依规依纪严肃处理；对未按规定报备声明回避关系且影响推免过程和结果公平公正的学生，将取消其推免资格。</w:t>
      </w:r>
    </w:p>
    <w:p>
      <w:pPr>
        <w:ind w:firstLine="420"/>
        <w:textAlignment w:val="baseline"/>
        <w:rPr>
          <w:rFonts w:hint="eastAsia" w:ascii="仿宋" w:hAnsi="仿宋" w:eastAsia="仿宋" w:cs="仿宋"/>
          <w:b/>
          <w:bCs/>
          <w:sz w:val="28"/>
          <w:szCs w:val="28"/>
        </w:rPr>
      </w:pPr>
      <w:r>
        <w:rPr>
          <w:rFonts w:hint="eastAsia" w:ascii="仿宋" w:hAnsi="仿宋" w:eastAsia="仿宋" w:cs="仿宋"/>
          <w:b/>
          <w:bCs/>
          <w:sz w:val="28"/>
          <w:szCs w:val="28"/>
        </w:rPr>
        <w:t>八、本细则其他未尽事项按照《江西理工大学推荐优秀应届本科毕业生免试攻读硕士学位研究生工作管理办法（202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年修订）》（理工发〔202</w:t>
      </w:r>
      <w:r>
        <w:rPr>
          <w:rFonts w:hint="eastAsia" w:ascii="仿宋" w:hAnsi="仿宋" w:eastAsia="仿宋" w:cs="仿宋"/>
          <w:b/>
          <w:bCs/>
          <w:sz w:val="28"/>
          <w:szCs w:val="28"/>
          <w:lang w:val="en-US" w:eastAsia="zh-CN"/>
        </w:rPr>
        <w:t>3</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86</w:t>
      </w:r>
      <w:r>
        <w:rPr>
          <w:rFonts w:hint="eastAsia" w:ascii="仿宋" w:hAnsi="仿宋" w:eastAsia="仿宋" w:cs="仿宋"/>
          <w:b/>
          <w:bCs/>
          <w:sz w:val="28"/>
          <w:szCs w:val="28"/>
        </w:rPr>
        <w:t>号）相关规定执行，具体由软件工程学院本科生教育教学办公室负责解释。</w:t>
      </w:r>
    </w:p>
    <w:p>
      <w:pPr>
        <w:ind w:firstLine="420"/>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rPr>
        <w:t>九、</w:t>
      </w:r>
      <w:r>
        <w:rPr>
          <w:rFonts w:hint="eastAsia" w:ascii="仿宋" w:hAnsi="仿宋" w:eastAsia="仿宋" w:cs="仿宋"/>
          <w:b/>
          <w:bCs/>
          <w:sz w:val="28"/>
          <w:szCs w:val="28"/>
          <w:lang w:val="en-US" w:eastAsia="zh-CN"/>
        </w:rPr>
        <w:t>学院</w:t>
      </w:r>
      <w:bookmarkStart w:id="18" w:name="_GoBack"/>
      <w:bookmarkEnd w:id="18"/>
      <w:r>
        <w:rPr>
          <w:rFonts w:hint="eastAsia" w:ascii="仿宋" w:hAnsi="仿宋" w:eastAsia="仿宋" w:cs="仿宋"/>
          <w:b/>
          <w:bCs/>
          <w:sz w:val="28"/>
          <w:szCs w:val="28"/>
          <w:lang w:val="en-US" w:eastAsia="zh-CN"/>
        </w:rPr>
        <w:t>联系电话</w:t>
      </w:r>
    </w:p>
    <w:p>
      <w:pPr>
        <w:ind w:firstLine="420"/>
        <w:textAlignment w:val="baseline"/>
        <w:rPr>
          <w:rFonts w:hint="default" w:ascii="仿宋" w:hAnsi="仿宋" w:eastAsia="仿宋" w:cs="仿宋"/>
          <w:b/>
          <w:bCs/>
          <w:sz w:val="28"/>
          <w:szCs w:val="28"/>
          <w:lang w:val="en-US" w:eastAsia="zh-CN"/>
        </w:rPr>
      </w:pPr>
      <w:r>
        <w:rPr>
          <w:rFonts w:hint="eastAsia" w:ascii="仿宋" w:hAnsi="仿宋" w:eastAsia="仿宋" w:cs="仿宋"/>
          <w:sz w:val="28"/>
          <w:szCs w:val="28"/>
        </w:rPr>
        <w:t>软件工程学院：0791-83858369</w:t>
      </w:r>
    </w:p>
    <w:p>
      <w:pPr>
        <w:ind w:firstLine="420"/>
        <w:textAlignment w:val="baseline"/>
        <w:rPr>
          <w:rFonts w:hint="eastAsia" w:ascii="仿宋" w:hAnsi="仿宋" w:eastAsia="仿宋" w:cs="仿宋"/>
          <w:b/>
          <w:bCs/>
          <w:sz w:val="28"/>
          <w:szCs w:val="28"/>
        </w:rPr>
      </w:pPr>
      <w:r>
        <w:rPr>
          <w:rFonts w:hint="eastAsia" w:ascii="仿宋" w:hAnsi="仿宋" w:eastAsia="仿宋" w:cs="仿宋"/>
          <w:b/>
          <w:bCs/>
          <w:sz w:val="28"/>
          <w:szCs w:val="28"/>
          <w:lang w:val="en-US" w:eastAsia="zh-CN"/>
        </w:rPr>
        <w:t>十、监督</w:t>
      </w:r>
      <w:r>
        <w:rPr>
          <w:rFonts w:hint="eastAsia" w:ascii="仿宋" w:hAnsi="仿宋" w:eastAsia="仿宋" w:cs="仿宋"/>
          <w:b/>
          <w:bCs/>
          <w:sz w:val="28"/>
          <w:szCs w:val="28"/>
        </w:rPr>
        <w:t>联系电话</w:t>
      </w:r>
    </w:p>
    <w:p>
      <w:pPr>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学校纪委:0797-8312746，E-mail：jcs@jxust.edu.cn；</w:t>
      </w:r>
    </w:p>
    <w:p>
      <w:pPr>
        <w:ind w:firstLine="560" w:firstLineChars="200"/>
        <w:jc w:val="left"/>
        <w:textAlignment w:val="baseline"/>
        <w:rPr>
          <w:rFonts w:hint="eastAsia" w:ascii="仿宋" w:hAnsi="仿宋" w:eastAsia="仿宋" w:cs="仿宋"/>
          <w:sz w:val="28"/>
          <w:szCs w:val="28"/>
        </w:rPr>
      </w:pPr>
      <w:r>
        <w:rPr>
          <w:rFonts w:hint="eastAsia" w:ascii="仿宋" w:hAnsi="仿宋" w:eastAsia="仿宋" w:cs="仿宋"/>
          <w:sz w:val="28"/>
          <w:szCs w:val="28"/>
        </w:rPr>
        <w:t>研究生院:0797-8312730，E-mail：</w:t>
      </w:r>
      <w:r>
        <w:rPr>
          <w:rFonts w:hint="eastAsia" w:ascii="仿宋" w:hAnsi="仿宋" w:eastAsia="仿宋" w:cs="仿宋"/>
          <w:sz w:val="28"/>
          <w:szCs w:val="28"/>
          <w:lang w:val="en-US" w:eastAsia="zh-CN"/>
        </w:rPr>
        <w:t>yzb</w:t>
      </w:r>
      <w:r>
        <w:rPr>
          <w:rFonts w:hint="eastAsia" w:ascii="仿宋" w:hAnsi="仿宋" w:eastAsia="仿宋" w:cs="仿宋"/>
          <w:sz w:val="28"/>
          <w:szCs w:val="28"/>
        </w:rPr>
        <w:t>@jxust.edu.cn。</w:t>
      </w:r>
    </w:p>
    <w:p>
      <w:pPr>
        <w:jc w:val="right"/>
        <w:textAlignment w:val="baseline"/>
        <w:rPr>
          <w:rFonts w:hint="eastAsia" w:ascii="仿宋" w:hAnsi="仿宋" w:eastAsia="仿宋" w:cs="仿宋"/>
          <w:sz w:val="28"/>
          <w:szCs w:val="28"/>
        </w:rPr>
      </w:pPr>
      <w:r>
        <w:rPr>
          <w:rFonts w:hint="eastAsia" w:ascii="仿宋" w:hAnsi="仿宋" w:eastAsia="仿宋" w:cs="仿宋"/>
          <w:sz w:val="28"/>
          <w:szCs w:val="28"/>
        </w:rPr>
        <w:t>        </w:t>
      </w:r>
      <w:r>
        <w:rPr>
          <w:rFonts w:ascii="仿宋" w:hAnsi="仿宋" w:eastAsia="仿宋" w:cs="仿宋"/>
          <w:sz w:val="28"/>
          <w:szCs w:val="28"/>
        </w:rPr>
        <w:t> </w:t>
      </w:r>
      <w:r>
        <w:rPr>
          <w:rFonts w:hint="eastAsia" w:ascii="仿宋" w:hAnsi="仿宋" w:eastAsia="仿宋" w:cs="仿宋"/>
          <w:sz w:val="28"/>
          <w:szCs w:val="28"/>
        </w:rPr>
        <w:t> </w:t>
      </w:r>
    </w:p>
    <w:p>
      <w:pPr>
        <w:jc w:val="right"/>
        <w:textAlignment w:val="baseline"/>
        <w:rPr>
          <w:rFonts w:ascii="仿宋" w:hAnsi="仿宋" w:eastAsia="仿宋" w:cs="仿宋"/>
          <w:sz w:val="28"/>
          <w:szCs w:val="28"/>
        </w:rPr>
      </w:pPr>
      <w:r>
        <w:rPr>
          <w:rFonts w:hint="eastAsia" w:ascii="仿宋" w:hAnsi="仿宋" w:eastAsia="仿宋" w:cs="仿宋"/>
          <w:sz w:val="28"/>
          <w:szCs w:val="28"/>
        </w:rPr>
        <w:t>江西理工大学软件工程学院</w:t>
      </w:r>
    </w:p>
    <w:p>
      <w:pPr>
        <w:jc w:val="right"/>
        <w:textAlignment w:val="baseline"/>
        <w:rPr>
          <w:rFonts w:ascii="仿宋" w:hAnsi="仿宋" w:eastAsia="仿宋" w:cs="仿宋"/>
          <w:sz w:val="28"/>
          <w:szCs w:val="28"/>
        </w:rPr>
      </w:pPr>
      <w:r>
        <w:rPr>
          <w:rFonts w:hint="eastAsia" w:ascii="仿宋" w:hAnsi="仿宋" w:eastAsia="仿宋" w:cs="仿宋"/>
          <w:sz w:val="28"/>
          <w:szCs w:val="28"/>
        </w:rPr>
        <w:t>202</w:t>
      </w:r>
      <w:r>
        <w:rPr>
          <w:rFonts w:hint="eastAsia" w:ascii="仿宋" w:hAnsi="仿宋" w:eastAsia="仿宋" w:cs="仿宋"/>
          <w:sz w:val="28"/>
          <w:szCs w:val="28"/>
          <w:lang w:val="en-US" w:eastAsia="zh-CN"/>
        </w:rPr>
        <w:t>4</w:t>
      </w:r>
      <w:r>
        <w:rPr>
          <w:rFonts w:hint="eastAsia" w:ascii="仿宋" w:hAnsi="仿宋" w:eastAsia="仿宋" w:cs="仿宋"/>
          <w:sz w:val="28"/>
          <w:szCs w:val="28"/>
        </w:rPr>
        <w:t>年9月</w:t>
      </w:r>
      <w:r>
        <w:rPr>
          <w:rFonts w:ascii="仿宋" w:hAnsi="仿宋" w:eastAsia="仿宋" w:cs="仿宋"/>
          <w:sz w:val="28"/>
          <w:szCs w:val="28"/>
        </w:rPr>
        <w:t xml:space="preserve"> </w:t>
      </w:r>
      <w:r>
        <w:rPr>
          <w:rFonts w:hint="eastAsia" w:ascii="仿宋" w:hAnsi="仿宋" w:eastAsia="仿宋" w:cs="仿宋"/>
          <w:sz w:val="28"/>
          <w:szCs w:val="28"/>
          <w:lang w:val="en-US" w:eastAsia="zh-CN"/>
        </w:rPr>
        <w:t>11</w:t>
      </w:r>
      <w:r>
        <w:rPr>
          <w:rFonts w:hint="eastAsia" w:ascii="仿宋" w:hAnsi="仿宋" w:eastAsia="仿宋" w:cs="仿宋"/>
          <w:sz w:val="28"/>
          <w:szCs w:val="28"/>
        </w:rPr>
        <w:t>日</w:t>
      </w:r>
    </w:p>
    <w:p>
      <w:pPr>
        <w:pStyle w:val="12"/>
        <w:rPr>
          <w:rFonts w:hint="eastAsia" w:ascii="仿宋" w:hAnsi="仿宋" w:eastAsia="仿宋"/>
          <w:b/>
          <w:sz w:val="28"/>
          <w:szCs w:val="28"/>
        </w:rPr>
        <w:sectPr>
          <w:footerReference r:id="rId3" w:type="default"/>
          <w:pgSz w:w="11910" w:h="16850"/>
          <w:pgMar w:top="1432" w:right="1355" w:bottom="1721" w:left="1445" w:header="0" w:footer="1422" w:gutter="0"/>
          <w:cols w:space="720" w:num="1"/>
        </w:sectPr>
      </w:pPr>
    </w:p>
    <w:p>
      <w:pPr>
        <w:pStyle w:val="12"/>
        <w:rPr>
          <w:rFonts w:hint="eastAsia" w:ascii="仿宋" w:hAnsi="仿宋" w:eastAsia="仿宋"/>
          <w:b/>
          <w:sz w:val="28"/>
          <w:szCs w:val="28"/>
        </w:rPr>
      </w:pPr>
      <w:r>
        <w:rPr>
          <w:rFonts w:hint="eastAsia" w:ascii="仿宋" w:hAnsi="仿宋" w:eastAsia="仿宋"/>
          <w:b/>
          <w:sz w:val="28"/>
          <w:szCs w:val="28"/>
        </w:rPr>
        <w:t>附件1：推免生候选人附加分实施细则</w:t>
      </w:r>
    </w:p>
    <w:p>
      <w:pPr>
        <w:spacing w:before="101" w:line="219" w:lineRule="auto"/>
        <w:ind w:left="664"/>
        <w:outlineLvl w:val="6"/>
        <w:rPr>
          <w:rFonts w:ascii="宋体" w:hAnsi="宋体" w:eastAsia="宋体" w:cs="宋体"/>
          <w:sz w:val="31"/>
          <w:szCs w:val="31"/>
        </w:rPr>
      </w:pPr>
      <w:bookmarkStart w:id="14" w:name="OLE_LINK14"/>
      <w:r>
        <w:rPr>
          <w:rFonts w:ascii="宋体" w:hAnsi="宋体" w:eastAsia="宋体" w:cs="宋体"/>
          <w:b/>
          <w:bCs/>
          <w:spacing w:val="-5"/>
          <w:sz w:val="31"/>
          <w:szCs w:val="31"/>
        </w:rPr>
        <w:t>一、学术竞赛类</w:t>
      </w:r>
    </w:p>
    <w:p>
      <w:pPr>
        <w:spacing w:line="18" w:lineRule="exact"/>
      </w:pPr>
    </w:p>
    <w:tbl>
      <w:tblPr>
        <w:tblStyle w:val="15"/>
        <w:tblW w:w="8619" w:type="dxa"/>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729"/>
        <w:gridCol w:w="3106"/>
        <w:gridCol w:w="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4729" w:type="dxa"/>
            <w:vAlign w:val="top"/>
          </w:tcPr>
          <w:p>
            <w:pPr>
              <w:pStyle w:val="14"/>
              <w:spacing w:before="31" w:line="202" w:lineRule="auto"/>
              <w:ind w:left="2118"/>
            </w:pPr>
            <w:r>
              <w:rPr>
                <w:b/>
                <w:bCs/>
                <w:spacing w:val="-6"/>
              </w:rPr>
              <w:t>分类</w:t>
            </w:r>
          </w:p>
        </w:tc>
        <w:tc>
          <w:tcPr>
            <w:tcW w:w="3106" w:type="dxa"/>
            <w:vAlign w:val="top"/>
          </w:tcPr>
          <w:p>
            <w:pPr>
              <w:pStyle w:val="14"/>
              <w:spacing w:before="31" w:line="202" w:lineRule="auto"/>
              <w:ind w:left="1309"/>
            </w:pPr>
            <w:r>
              <w:rPr>
                <w:b/>
                <w:bCs/>
                <w:spacing w:val="-6"/>
              </w:rPr>
              <w:t>等级</w:t>
            </w:r>
          </w:p>
        </w:tc>
        <w:tc>
          <w:tcPr>
            <w:tcW w:w="784" w:type="dxa"/>
            <w:vAlign w:val="top"/>
          </w:tcPr>
          <w:p>
            <w:pPr>
              <w:pStyle w:val="14"/>
              <w:spacing w:before="31" w:line="202" w:lineRule="auto"/>
              <w:ind w:left="153"/>
            </w:pPr>
            <w:r>
              <w:rPr>
                <w:b/>
                <w:bCs/>
                <w:spacing w:val="-6"/>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4729" w:type="dxa"/>
            <w:vMerge w:val="restart"/>
            <w:tcBorders>
              <w:bottom w:val="nil"/>
            </w:tcBorders>
            <w:vAlign w:val="top"/>
          </w:tcPr>
          <w:p>
            <w:pPr>
              <w:pStyle w:val="14"/>
              <w:spacing w:before="21" w:line="219" w:lineRule="auto"/>
              <w:jc w:val="right"/>
            </w:pPr>
            <w:r>
              <w:rPr>
                <w:spacing w:val="-5"/>
              </w:rPr>
              <w:t>中国国际大学生“互联网+”创新创业大赛(全</w:t>
            </w:r>
          </w:p>
          <w:p>
            <w:pPr>
              <w:pStyle w:val="14"/>
              <w:spacing w:before="13" w:line="219" w:lineRule="auto"/>
              <w:ind w:left="15"/>
            </w:pPr>
            <w:r>
              <w:t>国赛)、“挑战杯”全国大学生课外学术科技</w:t>
            </w:r>
          </w:p>
          <w:p>
            <w:pPr>
              <w:pStyle w:val="14"/>
              <w:spacing w:before="15" w:line="219" w:lineRule="auto"/>
              <w:ind w:left="75"/>
            </w:pPr>
            <w:r>
              <w:t>作品竞赛(全国赛)、“创青春”全国大学生</w:t>
            </w:r>
          </w:p>
          <w:p>
            <w:pPr>
              <w:pStyle w:val="14"/>
              <w:spacing w:before="6" w:line="205" w:lineRule="auto"/>
              <w:ind w:left="1395"/>
            </w:pPr>
            <w:r>
              <w:rPr>
                <w:spacing w:val="5"/>
              </w:rPr>
              <w:t>创业大赛(全国赛)</w:t>
            </w:r>
          </w:p>
        </w:tc>
        <w:tc>
          <w:tcPr>
            <w:tcW w:w="3106" w:type="dxa"/>
            <w:vAlign w:val="top"/>
          </w:tcPr>
          <w:p>
            <w:pPr>
              <w:pStyle w:val="14"/>
              <w:spacing w:before="30" w:line="191" w:lineRule="auto"/>
              <w:ind w:left="226"/>
            </w:pPr>
            <w:r>
              <w:rPr>
                <w:spacing w:val="4"/>
              </w:rPr>
              <w:t>一等奖(含特等奖及金奖)</w:t>
            </w:r>
          </w:p>
        </w:tc>
        <w:tc>
          <w:tcPr>
            <w:tcW w:w="784" w:type="dxa"/>
            <w:vAlign w:val="top"/>
          </w:tcPr>
          <w:p>
            <w:pPr>
              <w:pStyle w:val="14"/>
              <w:spacing w:before="92" w:line="187" w:lineRule="exact"/>
              <w:ind w:left="330"/>
            </w:pPr>
            <w:r>
              <w:rPr>
                <w:position w:val="-3"/>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729" w:type="dxa"/>
            <w:vMerge w:val="continue"/>
            <w:tcBorders>
              <w:top w:val="nil"/>
              <w:bottom w:val="nil"/>
            </w:tcBorders>
            <w:vAlign w:val="top"/>
          </w:tcPr>
          <w:p>
            <w:pPr>
              <w:rPr>
                <w:rFonts w:ascii="Arial"/>
                <w:sz w:val="21"/>
              </w:rPr>
            </w:pPr>
          </w:p>
        </w:tc>
        <w:tc>
          <w:tcPr>
            <w:tcW w:w="3106" w:type="dxa"/>
            <w:vAlign w:val="top"/>
          </w:tcPr>
          <w:p>
            <w:pPr>
              <w:pStyle w:val="14"/>
              <w:spacing w:before="31" w:line="198" w:lineRule="auto"/>
              <w:ind w:left="706"/>
            </w:pPr>
            <w:r>
              <w:rPr>
                <w:spacing w:val="6"/>
              </w:rPr>
              <w:t>二等奖(含银奖)</w:t>
            </w:r>
          </w:p>
        </w:tc>
        <w:tc>
          <w:tcPr>
            <w:tcW w:w="784" w:type="dxa"/>
            <w:vAlign w:val="top"/>
          </w:tcPr>
          <w:p>
            <w:pPr>
              <w:pStyle w:val="14"/>
              <w:spacing w:before="93" w:line="196" w:lineRule="exact"/>
              <w:ind w:left="330"/>
            </w:pPr>
            <w:r>
              <w:rPr>
                <w:position w:val="-3"/>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4729" w:type="dxa"/>
            <w:vMerge w:val="continue"/>
            <w:tcBorders>
              <w:top w:val="nil"/>
            </w:tcBorders>
            <w:vAlign w:val="top"/>
          </w:tcPr>
          <w:p>
            <w:pPr>
              <w:rPr>
                <w:rFonts w:ascii="Arial"/>
                <w:sz w:val="21"/>
              </w:rPr>
            </w:pPr>
          </w:p>
        </w:tc>
        <w:tc>
          <w:tcPr>
            <w:tcW w:w="3106" w:type="dxa"/>
            <w:vAlign w:val="top"/>
          </w:tcPr>
          <w:p>
            <w:pPr>
              <w:pStyle w:val="14"/>
              <w:spacing w:before="173" w:line="219" w:lineRule="auto"/>
              <w:ind w:left="706"/>
            </w:pPr>
            <w:r>
              <w:rPr>
                <w:spacing w:val="6"/>
              </w:rPr>
              <w:t>三等奖(含铜奖)</w:t>
            </w:r>
          </w:p>
        </w:tc>
        <w:tc>
          <w:tcPr>
            <w:tcW w:w="784" w:type="dxa"/>
            <w:vAlign w:val="top"/>
          </w:tcPr>
          <w:p>
            <w:pPr>
              <w:pStyle w:val="14"/>
              <w:spacing w:before="234" w:line="183" w:lineRule="auto"/>
              <w:ind w:left="330"/>
            </w:pPr>
            <w: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4729" w:type="dxa"/>
            <w:vMerge w:val="restart"/>
            <w:tcBorders>
              <w:bottom w:val="nil"/>
            </w:tcBorders>
            <w:vAlign w:val="top"/>
          </w:tcPr>
          <w:p>
            <w:pPr>
              <w:spacing w:line="272" w:lineRule="auto"/>
              <w:rPr>
                <w:rFonts w:ascii="Arial"/>
                <w:sz w:val="21"/>
              </w:rPr>
            </w:pPr>
          </w:p>
          <w:p>
            <w:pPr>
              <w:pStyle w:val="14"/>
              <w:spacing w:before="78" w:line="219" w:lineRule="auto"/>
              <w:ind w:left="1095"/>
            </w:pPr>
            <w:r>
              <w:rPr>
                <w:spacing w:val="4"/>
              </w:rPr>
              <w:t>国家级A类学科竞赛项目</w:t>
            </w:r>
          </w:p>
        </w:tc>
        <w:tc>
          <w:tcPr>
            <w:tcW w:w="3106" w:type="dxa"/>
            <w:vAlign w:val="top"/>
          </w:tcPr>
          <w:p>
            <w:pPr>
              <w:pStyle w:val="14"/>
              <w:spacing w:before="44" w:line="196" w:lineRule="auto"/>
              <w:ind w:left="226"/>
            </w:pPr>
            <w:r>
              <w:rPr>
                <w:spacing w:val="4"/>
              </w:rPr>
              <w:t>一等奖(含特等奖及金奖)</w:t>
            </w:r>
          </w:p>
        </w:tc>
        <w:tc>
          <w:tcPr>
            <w:tcW w:w="784" w:type="dxa"/>
            <w:vAlign w:val="top"/>
          </w:tcPr>
          <w:p>
            <w:pPr>
              <w:pStyle w:val="14"/>
              <w:spacing w:before="105" w:line="194" w:lineRule="exact"/>
              <w:ind w:left="330"/>
            </w:pPr>
            <w:r>
              <w:rPr>
                <w:position w:val="-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729" w:type="dxa"/>
            <w:vMerge w:val="continue"/>
            <w:tcBorders>
              <w:top w:val="nil"/>
              <w:bottom w:val="nil"/>
            </w:tcBorders>
            <w:vAlign w:val="top"/>
          </w:tcPr>
          <w:p>
            <w:pPr>
              <w:rPr>
                <w:rFonts w:ascii="Arial"/>
                <w:sz w:val="21"/>
              </w:rPr>
            </w:pPr>
          </w:p>
        </w:tc>
        <w:tc>
          <w:tcPr>
            <w:tcW w:w="3106" w:type="dxa"/>
            <w:vAlign w:val="top"/>
          </w:tcPr>
          <w:p>
            <w:pPr>
              <w:pStyle w:val="14"/>
              <w:spacing w:before="34" w:line="196" w:lineRule="auto"/>
              <w:ind w:left="706"/>
            </w:pPr>
            <w:r>
              <w:rPr>
                <w:spacing w:val="6"/>
              </w:rPr>
              <w:t>二等奖(含银奖)</w:t>
            </w:r>
          </w:p>
        </w:tc>
        <w:tc>
          <w:tcPr>
            <w:tcW w:w="784" w:type="dxa"/>
            <w:vAlign w:val="top"/>
          </w:tcPr>
          <w:p>
            <w:pPr>
              <w:pStyle w:val="14"/>
              <w:spacing w:before="96" w:line="193" w:lineRule="exact"/>
              <w:ind w:left="330"/>
            </w:pPr>
            <w:r>
              <w:rPr>
                <w:position w:val="-3"/>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729" w:type="dxa"/>
            <w:vMerge w:val="continue"/>
            <w:tcBorders>
              <w:top w:val="nil"/>
            </w:tcBorders>
            <w:vAlign w:val="top"/>
          </w:tcPr>
          <w:p>
            <w:pPr>
              <w:rPr>
                <w:rFonts w:ascii="Arial"/>
                <w:sz w:val="21"/>
              </w:rPr>
            </w:pPr>
          </w:p>
        </w:tc>
        <w:tc>
          <w:tcPr>
            <w:tcW w:w="3106" w:type="dxa"/>
            <w:vAlign w:val="top"/>
          </w:tcPr>
          <w:p>
            <w:pPr>
              <w:pStyle w:val="14"/>
              <w:spacing w:before="35" w:line="195" w:lineRule="auto"/>
              <w:ind w:left="706"/>
            </w:pPr>
            <w:r>
              <w:rPr>
                <w:spacing w:val="6"/>
              </w:rPr>
              <w:t>三等奖(含铜奖)</w:t>
            </w:r>
          </w:p>
        </w:tc>
        <w:tc>
          <w:tcPr>
            <w:tcW w:w="784" w:type="dxa"/>
            <w:vAlign w:val="top"/>
          </w:tcPr>
          <w:p>
            <w:pPr>
              <w:pStyle w:val="14"/>
              <w:spacing w:before="96" w:line="193" w:lineRule="exact"/>
              <w:ind w:left="330"/>
            </w:pPr>
            <w:r>
              <w:rPr>
                <w:position w:val="-3"/>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4729" w:type="dxa"/>
            <w:vMerge w:val="restart"/>
            <w:tcBorders>
              <w:bottom w:val="nil"/>
            </w:tcBorders>
            <w:vAlign w:val="top"/>
          </w:tcPr>
          <w:p>
            <w:pPr>
              <w:spacing w:line="257" w:lineRule="auto"/>
              <w:rPr>
                <w:rFonts w:ascii="Arial"/>
                <w:sz w:val="21"/>
              </w:rPr>
            </w:pPr>
          </w:p>
          <w:p>
            <w:pPr>
              <w:spacing w:line="257" w:lineRule="auto"/>
              <w:rPr>
                <w:rFonts w:ascii="Arial"/>
                <w:sz w:val="21"/>
              </w:rPr>
            </w:pPr>
          </w:p>
          <w:p>
            <w:pPr>
              <w:pStyle w:val="14"/>
              <w:spacing w:before="78" w:line="219" w:lineRule="auto"/>
              <w:ind w:left="1095"/>
            </w:pPr>
            <w:r>
              <w:rPr>
                <w:spacing w:val="4"/>
              </w:rPr>
              <w:t>国家级B类学科竞赛项目</w:t>
            </w:r>
          </w:p>
        </w:tc>
        <w:tc>
          <w:tcPr>
            <w:tcW w:w="3106" w:type="dxa"/>
            <w:vAlign w:val="top"/>
          </w:tcPr>
          <w:p>
            <w:pPr>
              <w:pStyle w:val="14"/>
              <w:spacing w:before="137" w:line="219" w:lineRule="auto"/>
              <w:ind w:left="226"/>
            </w:pPr>
            <w:r>
              <w:rPr>
                <w:spacing w:val="4"/>
              </w:rPr>
              <w:t>一等奖(含特等奖及金奖)</w:t>
            </w:r>
          </w:p>
        </w:tc>
        <w:tc>
          <w:tcPr>
            <w:tcW w:w="784" w:type="dxa"/>
            <w:vAlign w:val="top"/>
          </w:tcPr>
          <w:p>
            <w:pPr>
              <w:pStyle w:val="14"/>
              <w:spacing w:before="197" w:line="184" w:lineRule="auto"/>
              <w:ind w:left="330"/>
            </w:pPr>
            <w: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729" w:type="dxa"/>
            <w:vMerge w:val="continue"/>
            <w:tcBorders>
              <w:top w:val="nil"/>
              <w:bottom w:val="nil"/>
            </w:tcBorders>
            <w:vAlign w:val="top"/>
          </w:tcPr>
          <w:p>
            <w:pPr>
              <w:rPr>
                <w:rFonts w:ascii="Arial"/>
                <w:sz w:val="21"/>
              </w:rPr>
            </w:pPr>
          </w:p>
        </w:tc>
        <w:tc>
          <w:tcPr>
            <w:tcW w:w="3106" w:type="dxa"/>
            <w:vAlign w:val="top"/>
          </w:tcPr>
          <w:p>
            <w:pPr>
              <w:pStyle w:val="14"/>
              <w:spacing w:before="108" w:line="219" w:lineRule="auto"/>
              <w:ind w:left="706"/>
            </w:pPr>
            <w:r>
              <w:rPr>
                <w:spacing w:val="6"/>
              </w:rPr>
              <w:t>二等奖(含银奖)</w:t>
            </w:r>
          </w:p>
        </w:tc>
        <w:tc>
          <w:tcPr>
            <w:tcW w:w="784" w:type="dxa"/>
            <w:vAlign w:val="top"/>
          </w:tcPr>
          <w:p>
            <w:pPr>
              <w:pStyle w:val="14"/>
              <w:spacing w:before="169" w:line="183" w:lineRule="auto"/>
              <w:ind w:left="209"/>
            </w:pPr>
            <w:r>
              <w:rPr>
                <w:spacing w:val="-3"/>
              </w:rPr>
              <w:t>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4729" w:type="dxa"/>
            <w:vMerge w:val="continue"/>
            <w:tcBorders>
              <w:top w:val="nil"/>
            </w:tcBorders>
            <w:vAlign w:val="top"/>
          </w:tcPr>
          <w:p>
            <w:pPr>
              <w:rPr>
                <w:rFonts w:ascii="Arial"/>
                <w:sz w:val="21"/>
              </w:rPr>
            </w:pPr>
          </w:p>
        </w:tc>
        <w:tc>
          <w:tcPr>
            <w:tcW w:w="3106" w:type="dxa"/>
            <w:vAlign w:val="top"/>
          </w:tcPr>
          <w:p>
            <w:pPr>
              <w:pStyle w:val="14"/>
              <w:spacing w:before="129" w:line="219" w:lineRule="auto"/>
              <w:ind w:left="706"/>
            </w:pPr>
            <w:r>
              <w:rPr>
                <w:spacing w:val="6"/>
              </w:rPr>
              <w:t>三等奖(含铜奖)</w:t>
            </w:r>
          </w:p>
        </w:tc>
        <w:tc>
          <w:tcPr>
            <w:tcW w:w="784" w:type="dxa"/>
            <w:vAlign w:val="top"/>
          </w:tcPr>
          <w:p>
            <w:pPr>
              <w:pStyle w:val="14"/>
              <w:spacing w:before="190" w:line="183" w:lineRule="auto"/>
              <w:ind w:left="209"/>
            </w:pPr>
            <w:r>
              <w:rPr>
                <w:spacing w:val="-3"/>
              </w:rPr>
              <w:t>0.6</w:t>
            </w:r>
          </w:p>
        </w:tc>
      </w:tr>
    </w:tbl>
    <w:p>
      <w:pPr>
        <w:spacing w:before="72" w:line="252" w:lineRule="auto"/>
        <w:ind w:right="99" w:firstLine="470"/>
        <w:jc w:val="both"/>
        <w:rPr>
          <w:rFonts w:ascii="宋体" w:hAnsi="宋体" w:eastAsia="宋体" w:cs="宋体"/>
          <w:sz w:val="25"/>
          <w:szCs w:val="25"/>
        </w:rPr>
      </w:pPr>
      <w:r>
        <w:rPr>
          <w:rFonts w:ascii="宋体" w:hAnsi="宋体" w:eastAsia="宋体" w:cs="宋体"/>
          <w:spacing w:val="-4"/>
          <w:sz w:val="25"/>
          <w:szCs w:val="25"/>
        </w:rPr>
        <w:t>注：1.国家级赛事泛指由国家政府部门(如教育部、</w:t>
      </w:r>
      <w:r>
        <w:rPr>
          <w:rFonts w:ascii="宋体" w:hAnsi="宋体" w:eastAsia="宋体" w:cs="宋体"/>
          <w:spacing w:val="-5"/>
          <w:sz w:val="25"/>
          <w:szCs w:val="25"/>
        </w:rPr>
        <w:t>工信部、科技部等)或全国</w:t>
      </w:r>
      <w:r>
        <w:rPr>
          <w:rFonts w:ascii="宋体" w:hAnsi="宋体" w:eastAsia="宋体" w:cs="宋体"/>
          <w:sz w:val="25"/>
          <w:szCs w:val="25"/>
        </w:rPr>
        <w:t xml:space="preserve"> </w:t>
      </w:r>
      <w:r>
        <w:rPr>
          <w:rFonts w:ascii="宋体" w:hAnsi="宋体" w:eastAsia="宋体" w:cs="宋体"/>
          <w:spacing w:val="-5"/>
          <w:sz w:val="25"/>
          <w:szCs w:val="25"/>
        </w:rPr>
        <w:t>各学科相关一级学会(以中国科学技术协会公布为</w:t>
      </w:r>
      <w:r>
        <w:rPr>
          <w:rFonts w:ascii="宋体" w:hAnsi="宋体" w:eastAsia="宋体" w:cs="宋体"/>
          <w:spacing w:val="-6"/>
          <w:sz w:val="25"/>
          <w:szCs w:val="25"/>
        </w:rPr>
        <w:t>准)组织的全国性学科竞赛；挂靠</w:t>
      </w:r>
      <w:r>
        <w:rPr>
          <w:rFonts w:ascii="宋体" w:hAnsi="宋体" w:eastAsia="宋体" w:cs="宋体"/>
          <w:sz w:val="25"/>
          <w:szCs w:val="25"/>
        </w:rPr>
        <w:t xml:space="preserve"> </w:t>
      </w:r>
      <w:r>
        <w:rPr>
          <w:rFonts w:ascii="宋体" w:hAnsi="宋体" w:eastAsia="宋体" w:cs="宋体"/>
          <w:spacing w:val="-12"/>
          <w:sz w:val="25"/>
          <w:szCs w:val="25"/>
        </w:rPr>
        <w:t>各个部委的非官方机构及由其他企业、机构举办的赛事不予认可。国家级赛事分为</w:t>
      </w:r>
      <w:r>
        <w:rPr>
          <w:rFonts w:ascii="宋体" w:hAnsi="宋体" w:eastAsia="宋体" w:cs="宋体"/>
          <w:spacing w:val="-25"/>
          <w:sz w:val="25"/>
          <w:szCs w:val="25"/>
        </w:rPr>
        <w:t xml:space="preserve"> </w:t>
      </w:r>
      <w:r>
        <w:rPr>
          <w:rFonts w:ascii="宋体" w:hAnsi="宋体" w:eastAsia="宋体" w:cs="宋体"/>
          <w:spacing w:val="-12"/>
          <w:sz w:val="25"/>
          <w:szCs w:val="25"/>
        </w:rPr>
        <w:t>A</w:t>
      </w:r>
      <w:r>
        <w:rPr>
          <w:rFonts w:ascii="宋体" w:hAnsi="宋体" w:eastAsia="宋体" w:cs="宋体"/>
          <w:sz w:val="25"/>
          <w:szCs w:val="25"/>
        </w:rPr>
        <w:t xml:space="preserve"> </w:t>
      </w:r>
      <w:r>
        <w:rPr>
          <w:rFonts w:ascii="宋体" w:hAnsi="宋体" w:eastAsia="宋体" w:cs="宋体"/>
          <w:spacing w:val="-13"/>
          <w:sz w:val="25"/>
          <w:szCs w:val="25"/>
        </w:rPr>
        <w:t>类学科竞赛和B</w:t>
      </w:r>
      <w:r>
        <w:rPr>
          <w:rFonts w:ascii="宋体" w:hAnsi="宋体" w:eastAsia="宋体" w:cs="宋体"/>
          <w:spacing w:val="-66"/>
          <w:sz w:val="25"/>
          <w:szCs w:val="25"/>
        </w:rPr>
        <w:t xml:space="preserve"> </w:t>
      </w:r>
      <w:r>
        <w:rPr>
          <w:rFonts w:ascii="宋体" w:hAnsi="宋体" w:eastAsia="宋体" w:cs="宋体"/>
          <w:spacing w:val="-13"/>
          <w:sz w:val="25"/>
          <w:szCs w:val="25"/>
        </w:rPr>
        <w:t>类学科竞赛，并以竞赛当年学校审定</w:t>
      </w:r>
      <w:r>
        <w:rPr>
          <w:rFonts w:ascii="宋体" w:hAnsi="宋体" w:eastAsia="宋体" w:cs="宋体"/>
          <w:spacing w:val="-14"/>
          <w:sz w:val="25"/>
          <w:szCs w:val="25"/>
        </w:rPr>
        <w:t>并下文的赛事为准。</w:t>
      </w:r>
    </w:p>
    <w:p>
      <w:pPr>
        <w:spacing w:before="77" w:line="254" w:lineRule="auto"/>
        <w:ind w:right="92" w:firstLine="470"/>
        <w:jc w:val="both"/>
        <w:rPr>
          <w:rFonts w:ascii="宋体" w:hAnsi="宋体" w:eastAsia="宋体" w:cs="宋体"/>
          <w:sz w:val="25"/>
          <w:szCs w:val="25"/>
        </w:rPr>
      </w:pPr>
      <w:r>
        <w:rPr>
          <w:rFonts w:ascii="宋体" w:hAnsi="宋体" w:eastAsia="宋体" w:cs="宋体"/>
          <w:spacing w:val="-11"/>
          <w:sz w:val="25"/>
          <w:szCs w:val="25"/>
        </w:rPr>
        <w:t>2.获奖证明以获奖证书或举办单位文件为准。项目负责人计满分，其他团</w:t>
      </w:r>
      <w:r>
        <w:rPr>
          <w:rFonts w:ascii="宋体" w:hAnsi="宋体" w:eastAsia="宋体" w:cs="宋体"/>
          <w:spacing w:val="-12"/>
          <w:sz w:val="25"/>
          <w:szCs w:val="25"/>
        </w:rPr>
        <w:t>队成员</w:t>
      </w:r>
      <w:r>
        <w:rPr>
          <w:rFonts w:ascii="宋体" w:hAnsi="宋体" w:eastAsia="宋体" w:cs="宋体"/>
          <w:sz w:val="25"/>
          <w:szCs w:val="25"/>
        </w:rPr>
        <w:t xml:space="preserve"> </w:t>
      </w:r>
      <w:r>
        <w:rPr>
          <w:rFonts w:ascii="宋体" w:hAnsi="宋体" w:eastAsia="宋体" w:cs="宋体"/>
          <w:spacing w:val="-12"/>
          <w:sz w:val="25"/>
          <w:szCs w:val="25"/>
        </w:rPr>
        <w:t>按照附件第六款团队竞赛获奖项目计分办法计分。同类赛事以最高分计入一次，不累</w:t>
      </w:r>
      <w:r>
        <w:rPr>
          <w:rFonts w:ascii="宋体" w:hAnsi="宋体" w:eastAsia="宋体" w:cs="宋体"/>
          <w:spacing w:val="9"/>
          <w:sz w:val="25"/>
          <w:szCs w:val="25"/>
        </w:rPr>
        <w:t xml:space="preserve"> </w:t>
      </w:r>
      <w:r>
        <w:rPr>
          <w:rFonts w:ascii="宋体" w:hAnsi="宋体" w:eastAsia="宋体" w:cs="宋体"/>
          <w:spacing w:val="-9"/>
          <w:sz w:val="25"/>
          <w:szCs w:val="25"/>
        </w:rPr>
        <w:t>计加分。</w:t>
      </w:r>
    </w:p>
    <w:p>
      <w:pPr>
        <w:spacing w:before="37" w:line="257" w:lineRule="auto"/>
        <w:ind w:firstLine="470"/>
        <w:jc w:val="both"/>
        <w:rPr>
          <w:rFonts w:ascii="宋体" w:hAnsi="宋体" w:eastAsia="宋体" w:cs="宋体"/>
          <w:sz w:val="25"/>
          <w:szCs w:val="25"/>
        </w:rPr>
      </w:pPr>
      <w:r>
        <w:rPr>
          <w:rFonts w:ascii="宋体" w:hAnsi="宋体" w:eastAsia="宋体" w:cs="宋体"/>
          <w:spacing w:val="-14"/>
          <w:sz w:val="25"/>
          <w:szCs w:val="25"/>
        </w:rPr>
        <w:t>3.中国国际“互联网+”创新创业大赛(全国赛)、“</w:t>
      </w:r>
      <w:r>
        <w:rPr>
          <w:rFonts w:ascii="宋体" w:hAnsi="宋体" w:eastAsia="宋体" w:cs="宋体"/>
          <w:spacing w:val="-15"/>
          <w:sz w:val="25"/>
          <w:szCs w:val="25"/>
        </w:rPr>
        <w:t>挑战杯”全国大学生课外学术</w:t>
      </w:r>
      <w:r>
        <w:rPr>
          <w:rFonts w:ascii="宋体" w:hAnsi="宋体" w:eastAsia="宋体" w:cs="宋体"/>
          <w:sz w:val="25"/>
          <w:szCs w:val="25"/>
        </w:rPr>
        <w:t xml:space="preserve">  </w:t>
      </w:r>
      <w:r>
        <w:rPr>
          <w:rFonts w:ascii="宋体" w:hAnsi="宋体" w:eastAsia="宋体" w:cs="宋体"/>
          <w:spacing w:val="-5"/>
          <w:sz w:val="25"/>
          <w:szCs w:val="25"/>
        </w:rPr>
        <w:t>科技作品竞赛(全国赛)、“创青春”全国大学生创业大赛(全国赛)的省级赛获二等</w:t>
      </w:r>
      <w:r>
        <w:rPr>
          <w:rFonts w:ascii="宋体" w:hAnsi="宋体" w:eastAsia="宋体" w:cs="宋体"/>
          <w:spacing w:val="10"/>
          <w:sz w:val="25"/>
          <w:szCs w:val="25"/>
        </w:rPr>
        <w:t xml:space="preserve"> </w:t>
      </w:r>
      <w:r>
        <w:rPr>
          <w:rFonts w:ascii="宋体" w:hAnsi="宋体" w:eastAsia="宋体" w:cs="宋体"/>
          <w:spacing w:val="-14"/>
          <w:sz w:val="25"/>
          <w:szCs w:val="25"/>
        </w:rPr>
        <w:t>奖及以上并进入当年全国赛可参照国家</w:t>
      </w:r>
      <w:r>
        <w:rPr>
          <w:rFonts w:ascii="Times New Roman" w:hAnsi="Times New Roman" w:eastAsia="Times New Roman" w:cs="Times New Roman"/>
          <w:spacing w:val="-14"/>
          <w:sz w:val="25"/>
          <w:szCs w:val="25"/>
        </w:rPr>
        <w:t>A</w:t>
      </w:r>
      <w:r>
        <w:rPr>
          <w:rFonts w:ascii="宋体" w:hAnsi="宋体" w:eastAsia="宋体" w:cs="宋体"/>
          <w:spacing w:val="-14"/>
          <w:sz w:val="25"/>
          <w:szCs w:val="25"/>
        </w:rPr>
        <w:t>类学科竞赛项目相应等级加分，不累计加分。</w:t>
      </w:r>
    </w:p>
    <w:p>
      <w:pPr>
        <w:spacing w:before="100" w:line="219" w:lineRule="auto"/>
        <w:ind w:left="799"/>
        <w:outlineLvl w:val="6"/>
        <w:rPr>
          <w:rFonts w:ascii="宋体" w:hAnsi="宋体" w:eastAsia="宋体" w:cs="宋体"/>
          <w:spacing w:val="-14"/>
          <w:sz w:val="25"/>
          <w:szCs w:val="25"/>
        </w:rPr>
      </w:pPr>
      <w:r>
        <w:rPr>
          <w:rFonts w:ascii="宋体" w:hAnsi="宋体" w:eastAsia="宋体" w:cs="宋体"/>
          <w:spacing w:val="-14"/>
          <w:sz w:val="25"/>
          <w:szCs w:val="25"/>
        </w:rPr>
        <w:t>4.省级赛事不加分。</w:t>
      </w:r>
    </w:p>
    <w:p>
      <w:pPr>
        <w:spacing w:before="100" w:line="219" w:lineRule="auto"/>
        <w:ind w:left="799"/>
        <w:outlineLvl w:val="6"/>
        <w:rPr>
          <w:rFonts w:ascii="宋体" w:hAnsi="宋体" w:eastAsia="宋体" w:cs="宋体"/>
          <w:spacing w:val="-14"/>
          <w:sz w:val="25"/>
          <w:szCs w:val="25"/>
        </w:rPr>
      </w:pPr>
    </w:p>
    <w:p>
      <w:pPr>
        <w:spacing w:before="100" w:line="219" w:lineRule="auto"/>
        <w:ind w:left="799"/>
        <w:outlineLvl w:val="6"/>
        <w:rPr>
          <w:rFonts w:ascii="宋体" w:hAnsi="宋体" w:eastAsia="宋体" w:cs="宋体"/>
          <w:sz w:val="31"/>
          <w:szCs w:val="31"/>
        </w:rPr>
      </w:pPr>
      <w:r>
        <w:rPr>
          <w:rFonts w:ascii="宋体" w:hAnsi="宋体" w:eastAsia="宋体" w:cs="宋体"/>
          <w:b/>
          <w:bCs/>
          <w:spacing w:val="-3"/>
          <w:sz w:val="31"/>
          <w:szCs w:val="31"/>
        </w:rPr>
        <w:t>二、学术成果类</w:t>
      </w:r>
    </w:p>
    <w:p>
      <w:pPr>
        <w:spacing w:line="38" w:lineRule="exact"/>
      </w:pPr>
    </w:p>
    <w:tbl>
      <w:tblPr>
        <w:tblStyle w:val="15"/>
        <w:tblW w:w="90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7441"/>
        <w:gridCol w:w="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844" w:type="dxa"/>
            <w:vAlign w:val="top"/>
          </w:tcPr>
          <w:p>
            <w:pPr>
              <w:pStyle w:val="14"/>
              <w:spacing w:before="112" w:line="221" w:lineRule="auto"/>
              <w:ind w:left="188"/>
              <w:rPr>
                <w:sz w:val="23"/>
                <w:szCs w:val="23"/>
              </w:rPr>
            </w:pPr>
            <w:r>
              <w:rPr>
                <w:b/>
                <w:bCs/>
                <w:spacing w:val="-5"/>
                <w:sz w:val="23"/>
                <w:szCs w:val="23"/>
              </w:rPr>
              <w:t>序号</w:t>
            </w:r>
          </w:p>
        </w:tc>
        <w:tc>
          <w:tcPr>
            <w:tcW w:w="7441" w:type="dxa"/>
            <w:vAlign w:val="top"/>
          </w:tcPr>
          <w:p>
            <w:pPr>
              <w:pStyle w:val="14"/>
              <w:spacing w:before="111" w:line="219" w:lineRule="auto"/>
              <w:ind w:left="3234"/>
              <w:rPr>
                <w:sz w:val="23"/>
                <w:szCs w:val="23"/>
              </w:rPr>
            </w:pPr>
            <w:r>
              <w:rPr>
                <w:b/>
                <w:bCs/>
                <w:sz w:val="23"/>
                <w:szCs w:val="23"/>
              </w:rPr>
              <w:t>成果类别</w:t>
            </w:r>
          </w:p>
        </w:tc>
        <w:tc>
          <w:tcPr>
            <w:tcW w:w="814" w:type="dxa"/>
            <w:vAlign w:val="top"/>
          </w:tcPr>
          <w:p>
            <w:pPr>
              <w:pStyle w:val="14"/>
              <w:spacing w:before="111" w:line="219" w:lineRule="auto"/>
              <w:ind w:left="173"/>
              <w:rPr>
                <w:sz w:val="23"/>
                <w:szCs w:val="23"/>
              </w:rPr>
            </w:pPr>
            <w:r>
              <w:rPr>
                <w:b/>
                <w:bCs/>
                <w:spacing w:val="-6"/>
                <w:sz w:val="23"/>
                <w:szCs w:val="23"/>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844" w:type="dxa"/>
            <w:vAlign w:val="top"/>
          </w:tcPr>
          <w:p>
            <w:pPr>
              <w:pStyle w:val="14"/>
              <w:spacing w:before="109" w:line="160" w:lineRule="auto"/>
              <w:ind w:left="354"/>
              <w:rPr>
                <w:sz w:val="23"/>
                <w:szCs w:val="23"/>
              </w:rPr>
            </w:pPr>
            <w:r>
              <w:rPr>
                <w:sz w:val="23"/>
                <w:szCs w:val="23"/>
              </w:rPr>
              <w:t>1</w:t>
            </w:r>
          </w:p>
        </w:tc>
        <w:tc>
          <w:tcPr>
            <w:tcW w:w="7441" w:type="dxa"/>
            <w:vAlign w:val="top"/>
          </w:tcPr>
          <w:p>
            <w:pPr>
              <w:pStyle w:val="14"/>
              <w:spacing w:before="51" w:line="207" w:lineRule="auto"/>
              <w:ind w:left="100"/>
              <w:rPr>
                <w:sz w:val="23"/>
                <w:szCs w:val="23"/>
              </w:rPr>
            </w:pPr>
            <w:r>
              <w:rPr>
                <w:spacing w:val="-2"/>
                <w:sz w:val="23"/>
                <w:szCs w:val="23"/>
              </w:rPr>
              <w:t>SCI</w:t>
            </w:r>
            <w:r>
              <w:rPr>
                <w:spacing w:val="29"/>
                <w:sz w:val="23"/>
                <w:szCs w:val="23"/>
              </w:rPr>
              <w:t xml:space="preserve"> </w:t>
            </w:r>
            <w:r>
              <w:rPr>
                <w:spacing w:val="-2"/>
                <w:sz w:val="23"/>
                <w:szCs w:val="23"/>
              </w:rPr>
              <w:t>I区期刊检索</w:t>
            </w:r>
          </w:p>
        </w:tc>
        <w:tc>
          <w:tcPr>
            <w:tcW w:w="814" w:type="dxa"/>
            <w:vAlign w:val="top"/>
          </w:tcPr>
          <w:p>
            <w:pPr>
              <w:pStyle w:val="14"/>
              <w:spacing w:before="110" w:line="159" w:lineRule="auto"/>
              <w:ind w:left="339"/>
              <w:rPr>
                <w:sz w:val="23"/>
                <w:szCs w:val="23"/>
              </w:rPr>
            </w:pPr>
            <w:r>
              <w:rPr>
                <w:sz w:val="23"/>
                <w:szCs w:val="23"/>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844" w:type="dxa"/>
            <w:vAlign w:val="top"/>
          </w:tcPr>
          <w:p>
            <w:pPr>
              <w:pStyle w:val="14"/>
              <w:spacing w:before="261" w:line="183" w:lineRule="auto"/>
              <w:ind w:left="354"/>
              <w:rPr>
                <w:sz w:val="23"/>
                <w:szCs w:val="23"/>
              </w:rPr>
            </w:pPr>
            <w:r>
              <w:rPr>
                <w:sz w:val="23"/>
                <w:szCs w:val="23"/>
              </w:rPr>
              <w:t>2</w:t>
            </w:r>
          </w:p>
        </w:tc>
        <w:tc>
          <w:tcPr>
            <w:tcW w:w="7441" w:type="dxa"/>
            <w:vAlign w:val="top"/>
          </w:tcPr>
          <w:p>
            <w:pPr>
              <w:pStyle w:val="14"/>
              <w:spacing w:before="52" w:line="227" w:lineRule="auto"/>
              <w:ind w:left="100"/>
              <w:rPr>
                <w:sz w:val="23"/>
                <w:szCs w:val="23"/>
              </w:rPr>
            </w:pPr>
            <w:r>
              <w:rPr>
                <w:spacing w:val="-5"/>
                <w:sz w:val="23"/>
                <w:szCs w:val="23"/>
              </w:rPr>
              <w:t>SCI</w:t>
            </w:r>
            <w:r>
              <w:rPr>
                <w:spacing w:val="46"/>
                <w:sz w:val="23"/>
                <w:szCs w:val="23"/>
              </w:rPr>
              <w:t xml:space="preserve"> </w:t>
            </w:r>
            <w:r>
              <w:rPr>
                <w:spacing w:val="-5"/>
                <w:sz w:val="23"/>
                <w:szCs w:val="23"/>
              </w:rPr>
              <w:t>Ⅱ区、SSCI、A&amp;HCI期刊检索、《新华文摘》、《中国社会科学文</w:t>
            </w:r>
            <w:r>
              <w:rPr>
                <w:spacing w:val="-6"/>
                <w:sz w:val="23"/>
                <w:szCs w:val="23"/>
              </w:rPr>
              <w:t>摘》</w:t>
            </w:r>
            <w:r>
              <w:rPr>
                <w:sz w:val="23"/>
                <w:szCs w:val="23"/>
              </w:rPr>
              <w:t xml:space="preserve"> </w:t>
            </w:r>
            <w:r>
              <w:rPr>
                <w:spacing w:val="-1"/>
                <w:sz w:val="23"/>
                <w:szCs w:val="23"/>
              </w:rPr>
              <w:t>等转载</w:t>
            </w:r>
          </w:p>
        </w:tc>
        <w:tc>
          <w:tcPr>
            <w:tcW w:w="814" w:type="dxa"/>
            <w:vAlign w:val="top"/>
          </w:tcPr>
          <w:p>
            <w:pPr>
              <w:pStyle w:val="14"/>
              <w:spacing w:before="261" w:line="183" w:lineRule="auto"/>
              <w:ind w:left="339"/>
              <w:rPr>
                <w:sz w:val="23"/>
                <w:szCs w:val="23"/>
              </w:rPr>
            </w:pPr>
            <w:r>
              <w:rPr>
                <w:sz w:val="23"/>
                <w:szCs w:val="23"/>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844" w:type="dxa"/>
            <w:vAlign w:val="top"/>
          </w:tcPr>
          <w:p>
            <w:pPr>
              <w:pStyle w:val="14"/>
              <w:spacing w:before="273" w:line="183" w:lineRule="auto"/>
              <w:ind w:left="354"/>
              <w:rPr>
                <w:sz w:val="23"/>
                <w:szCs w:val="23"/>
              </w:rPr>
            </w:pPr>
            <w:r>
              <w:rPr>
                <w:sz w:val="23"/>
                <w:szCs w:val="23"/>
              </w:rPr>
              <w:t>3</w:t>
            </w:r>
          </w:p>
        </w:tc>
        <w:tc>
          <w:tcPr>
            <w:tcW w:w="7441" w:type="dxa"/>
            <w:vAlign w:val="top"/>
          </w:tcPr>
          <w:p>
            <w:pPr>
              <w:pStyle w:val="14"/>
              <w:spacing w:before="74" w:line="222" w:lineRule="auto"/>
              <w:ind w:left="100" w:right="344" w:hanging="20"/>
              <w:rPr>
                <w:sz w:val="23"/>
                <w:szCs w:val="23"/>
              </w:rPr>
            </w:pPr>
            <w:r>
              <w:rPr>
                <w:sz w:val="23"/>
                <w:szCs w:val="23"/>
              </w:rPr>
              <w:t>SCI Ⅲ区、国内EI期刊、卓越期刊检索、CSSC</w:t>
            </w:r>
            <w:r>
              <w:rPr>
                <w:spacing w:val="-1"/>
                <w:sz w:val="23"/>
                <w:szCs w:val="23"/>
              </w:rPr>
              <w:t>I源期刊、《高等学校文</w:t>
            </w:r>
            <w:r>
              <w:rPr>
                <w:sz w:val="23"/>
                <w:szCs w:val="23"/>
              </w:rPr>
              <w:t xml:space="preserve"> 科学术文摘》、《人大复印资料》等转载，获授权发明专利</w:t>
            </w:r>
          </w:p>
        </w:tc>
        <w:tc>
          <w:tcPr>
            <w:tcW w:w="814" w:type="dxa"/>
            <w:vAlign w:val="top"/>
          </w:tcPr>
          <w:p>
            <w:pPr>
              <w:pStyle w:val="14"/>
              <w:spacing w:before="272" w:line="184" w:lineRule="auto"/>
              <w:ind w:left="339"/>
              <w:rPr>
                <w:sz w:val="23"/>
                <w:szCs w:val="23"/>
              </w:rPr>
            </w:pPr>
            <w:r>
              <w:rPr>
                <w:sz w:val="23"/>
                <w:szCs w:val="23"/>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844" w:type="dxa"/>
            <w:vAlign w:val="top"/>
          </w:tcPr>
          <w:p>
            <w:pPr>
              <w:pStyle w:val="14"/>
              <w:spacing w:before="275" w:line="183" w:lineRule="auto"/>
              <w:ind w:left="354"/>
              <w:rPr>
                <w:sz w:val="23"/>
                <w:szCs w:val="23"/>
              </w:rPr>
            </w:pPr>
            <w:r>
              <w:rPr>
                <w:sz w:val="23"/>
                <w:szCs w:val="23"/>
              </w:rPr>
              <w:t>4</w:t>
            </w:r>
          </w:p>
        </w:tc>
        <w:tc>
          <w:tcPr>
            <w:tcW w:w="7441" w:type="dxa"/>
            <w:vAlign w:val="top"/>
          </w:tcPr>
          <w:p>
            <w:pPr>
              <w:pStyle w:val="14"/>
              <w:spacing w:before="66" w:line="231" w:lineRule="auto"/>
              <w:ind w:left="100" w:right="424" w:hanging="10"/>
              <w:rPr>
                <w:sz w:val="23"/>
                <w:szCs w:val="23"/>
              </w:rPr>
            </w:pPr>
            <w:r>
              <w:rPr>
                <w:sz w:val="23"/>
                <w:szCs w:val="23"/>
              </w:rPr>
              <w:t>SCI IV区、CSCD、CSSCI(扩展库)、中文核心期刊(北大版“中文核心</w:t>
            </w:r>
            <w:r>
              <w:rPr>
                <w:spacing w:val="14"/>
                <w:sz w:val="23"/>
                <w:szCs w:val="23"/>
              </w:rPr>
              <w:t xml:space="preserve"> </w:t>
            </w:r>
            <w:r>
              <w:rPr>
                <w:spacing w:val="3"/>
                <w:sz w:val="23"/>
                <w:szCs w:val="23"/>
              </w:rPr>
              <w:t>期刊要目总览&lt;最新版&gt;”所列)</w:t>
            </w:r>
          </w:p>
        </w:tc>
        <w:tc>
          <w:tcPr>
            <w:tcW w:w="814" w:type="dxa"/>
            <w:vAlign w:val="top"/>
          </w:tcPr>
          <w:p>
            <w:pPr>
              <w:pStyle w:val="14"/>
              <w:spacing w:before="275" w:line="183" w:lineRule="auto"/>
              <w:ind w:left="229"/>
              <w:rPr>
                <w:sz w:val="23"/>
                <w:szCs w:val="23"/>
              </w:rPr>
            </w:pPr>
            <w:r>
              <w:rPr>
                <w:spacing w:val="-3"/>
                <w:sz w:val="23"/>
                <w:szCs w:val="23"/>
              </w:rPr>
              <w:t>0.5</w:t>
            </w:r>
          </w:p>
        </w:tc>
      </w:tr>
    </w:tbl>
    <w:p>
      <w:pPr>
        <w:spacing w:before="63" w:line="276" w:lineRule="auto"/>
        <w:ind w:left="174" w:right="75" w:firstLine="459"/>
        <w:jc w:val="both"/>
        <w:rPr>
          <w:rFonts w:ascii="宋体" w:hAnsi="宋体" w:eastAsia="宋体" w:cs="宋体"/>
          <w:sz w:val="24"/>
          <w:szCs w:val="24"/>
        </w:rPr>
      </w:pPr>
      <w:r>
        <w:rPr>
          <w:rFonts w:ascii="宋体" w:hAnsi="宋体" w:eastAsia="宋体" w:cs="宋体"/>
          <w:sz w:val="24"/>
          <w:szCs w:val="24"/>
        </w:rPr>
        <w:t>注：第一署名单位为江西理工大学。发明专利应排名第一，填报时需提交申</w:t>
      </w:r>
      <w:r>
        <w:rPr>
          <w:rFonts w:ascii="宋体" w:hAnsi="宋体" w:eastAsia="宋体" w:cs="宋体"/>
          <w:spacing w:val="-1"/>
          <w:sz w:val="24"/>
          <w:szCs w:val="24"/>
        </w:rPr>
        <w:t>请专</w:t>
      </w:r>
      <w:r>
        <w:rPr>
          <w:rFonts w:ascii="宋体" w:hAnsi="宋体" w:eastAsia="宋体" w:cs="宋体"/>
          <w:sz w:val="24"/>
          <w:szCs w:val="24"/>
        </w:rPr>
        <w:t xml:space="preserve"> </w:t>
      </w:r>
      <w:r>
        <w:rPr>
          <w:rFonts w:ascii="宋体" w:hAnsi="宋体" w:eastAsia="宋体" w:cs="宋体"/>
          <w:spacing w:val="4"/>
          <w:sz w:val="24"/>
          <w:szCs w:val="24"/>
        </w:rPr>
        <w:t>利的原始过程材料，排名第二及之后的不加分，最多只计1项；学术成果类表中第4</w:t>
      </w:r>
      <w:r>
        <w:rPr>
          <w:rFonts w:ascii="宋体" w:hAnsi="宋体" w:eastAsia="宋体" w:cs="宋体"/>
          <w:sz w:val="24"/>
          <w:szCs w:val="24"/>
        </w:rPr>
        <w:t xml:space="preserve"> </w:t>
      </w:r>
      <w:r>
        <w:rPr>
          <w:rFonts w:ascii="宋体" w:hAnsi="宋体" w:eastAsia="宋体" w:cs="宋体"/>
          <w:spacing w:val="1"/>
          <w:sz w:val="24"/>
          <w:szCs w:val="24"/>
        </w:rPr>
        <w:t>类上发表的论文最多只计1篇；表中学术成果类加分最多不超过2</w:t>
      </w:r>
      <w:r>
        <w:rPr>
          <w:rFonts w:ascii="宋体" w:hAnsi="宋体" w:eastAsia="宋体" w:cs="宋体"/>
          <w:sz w:val="24"/>
          <w:szCs w:val="24"/>
        </w:rPr>
        <w:t>项。</w:t>
      </w:r>
    </w:p>
    <w:p>
      <w:pPr>
        <w:spacing w:before="123" w:line="219" w:lineRule="auto"/>
        <w:ind w:left="819"/>
        <w:outlineLvl w:val="6"/>
        <w:rPr>
          <w:rFonts w:ascii="宋体" w:hAnsi="宋体" w:eastAsia="宋体" w:cs="宋体"/>
          <w:sz w:val="31"/>
          <w:szCs w:val="31"/>
        </w:rPr>
      </w:pPr>
      <w:r>
        <w:rPr>
          <w:rFonts w:ascii="宋体" w:hAnsi="宋体" w:eastAsia="宋体" w:cs="宋体"/>
          <w:b/>
          <w:bCs/>
          <w:spacing w:val="-6"/>
          <w:sz w:val="31"/>
          <w:szCs w:val="31"/>
        </w:rPr>
        <w:t>三、综合类</w:t>
      </w:r>
    </w:p>
    <w:p>
      <w:pPr>
        <w:spacing w:line="19" w:lineRule="exact"/>
      </w:pPr>
    </w:p>
    <w:tbl>
      <w:tblPr>
        <w:tblStyle w:val="15"/>
        <w:tblW w:w="8590" w:type="dxa"/>
        <w:tblInd w:w="3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47"/>
        <w:gridCol w:w="1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6947" w:type="dxa"/>
            <w:vAlign w:val="top"/>
          </w:tcPr>
          <w:p>
            <w:pPr>
              <w:pStyle w:val="14"/>
              <w:spacing w:before="91" w:line="219" w:lineRule="auto"/>
              <w:ind w:left="2988"/>
            </w:pPr>
            <w:r>
              <w:rPr>
                <w:b/>
                <w:bCs/>
              </w:rPr>
              <w:t>获奖级别</w:t>
            </w:r>
          </w:p>
        </w:tc>
        <w:tc>
          <w:tcPr>
            <w:tcW w:w="1643" w:type="dxa"/>
            <w:vAlign w:val="top"/>
          </w:tcPr>
          <w:p>
            <w:pPr>
              <w:pStyle w:val="14"/>
              <w:spacing w:before="91" w:line="219" w:lineRule="auto"/>
              <w:ind w:left="581"/>
            </w:pPr>
            <w:r>
              <w:rPr>
                <w:b/>
                <w:bCs/>
                <w:spacing w:val="-6"/>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947" w:type="dxa"/>
            <w:vAlign w:val="top"/>
          </w:tcPr>
          <w:p>
            <w:pPr>
              <w:pStyle w:val="14"/>
              <w:spacing w:before="41" w:line="205" w:lineRule="auto"/>
              <w:ind w:left="105"/>
            </w:pPr>
            <w:r>
              <w:t>中国大学生自强之星、中国青年五四奖章等国家级政府机关荣誉</w:t>
            </w:r>
          </w:p>
        </w:tc>
        <w:tc>
          <w:tcPr>
            <w:tcW w:w="1643" w:type="dxa"/>
            <w:vAlign w:val="top"/>
          </w:tcPr>
          <w:p>
            <w:pPr>
              <w:pStyle w:val="14"/>
              <w:spacing w:before="104" w:line="203" w:lineRule="exact"/>
              <w:ind w:left="758"/>
            </w:pPr>
            <w:r>
              <w:rPr>
                <w:position w:val="-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trPr>
        <w:tc>
          <w:tcPr>
            <w:tcW w:w="6947" w:type="dxa"/>
            <w:vAlign w:val="top"/>
          </w:tcPr>
          <w:p>
            <w:pPr>
              <w:pStyle w:val="14"/>
              <w:spacing w:before="52" w:line="222" w:lineRule="auto"/>
              <w:ind w:left="105" w:right="100"/>
            </w:pPr>
            <w:r>
              <w:t>全省大学生自强之星(含提名奖)、全省青年五四奖章、全省优秀</w:t>
            </w:r>
            <w:r>
              <w:rPr>
                <w:spacing w:val="10"/>
              </w:rPr>
              <w:t xml:space="preserve"> </w:t>
            </w:r>
            <w:r>
              <w:rPr>
                <w:spacing w:val="-1"/>
              </w:rPr>
              <w:t>共青团干部、全省优秀共青团员、全省网络新媒体工作先进个人</w:t>
            </w:r>
          </w:p>
        </w:tc>
        <w:tc>
          <w:tcPr>
            <w:tcW w:w="1643" w:type="dxa"/>
            <w:vAlign w:val="top"/>
          </w:tcPr>
          <w:p>
            <w:pPr>
              <w:pStyle w:val="14"/>
              <w:spacing w:before="266" w:line="183" w:lineRule="auto"/>
              <w:ind w:left="638"/>
            </w:pPr>
            <w:r>
              <w:rPr>
                <w:spacing w:val="-3"/>
              </w:rPr>
              <w:t>0.5</w:t>
            </w:r>
          </w:p>
        </w:tc>
      </w:tr>
    </w:tbl>
    <w:p>
      <w:pPr>
        <w:spacing w:before="95" w:line="219" w:lineRule="auto"/>
        <w:ind w:left="654"/>
        <w:rPr>
          <w:rFonts w:ascii="宋体" w:hAnsi="宋体" w:eastAsia="宋体" w:cs="宋体"/>
          <w:spacing w:val="-6"/>
          <w:sz w:val="24"/>
          <w:szCs w:val="24"/>
        </w:rPr>
      </w:pPr>
      <w:r>
        <w:rPr>
          <w:rFonts w:ascii="宋体" w:hAnsi="宋体" w:eastAsia="宋体" w:cs="宋体"/>
          <w:spacing w:val="-6"/>
          <w:sz w:val="24"/>
          <w:szCs w:val="24"/>
        </w:rPr>
        <w:t>注：综合类同类奖项以最高分计入一次，不累计加分。</w:t>
      </w:r>
    </w:p>
    <w:p>
      <w:pPr>
        <w:spacing w:before="95" w:line="219" w:lineRule="auto"/>
        <w:ind w:left="654"/>
        <w:rPr>
          <w:rFonts w:ascii="宋体" w:hAnsi="宋体" w:eastAsia="宋体" w:cs="宋体"/>
          <w:spacing w:val="-6"/>
          <w:sz w:val="24"/>
          <w:szCs w:val="24"/>
        </w:rPr>
      </w:pPr>
    </w:p>
    <w:p>
      <w:pPr>
        <w:spacing w:before="171" w:line="219" w:lineRule="auto"/>
        <w:ind w:left="829"/>
        <w:outlineLvl w:val="6"/>
        <w:rPr>
          <w:rFonts w:ascii="宋体" w:hAnsi="宋体" w:eastAsia="宋体" w:cs="宋体"/>
          <w:sz w:val="31"/>
          <w:szCs w:val="31"/>
        </w:rPr>
      </w:pPr>
      <w:r>
        <w:rPr>
          <w:rFonts w:ascii="宋体" w:hAnsi="宋体" w:eastAsia="宋体" w:cs="宋体"/>
          <w:b/>
          <w:bCs/>
          <w:spacing w:val="-3"/>
          <w:sz w:val="31"/>
          <w:szCs w:val="31"/>
        </w:rPr>
        <w:t>四、社会实践类</w:t>
      </w:r>
    </w:p>
    <w:p>
      <w:pPr>
        <w:spacing w:line="21" w:lineRule="exact"/>
      </w:pPr>
    </w:p>
    <w:tbl>
      <w:tblPr>
        <w:tblStyle w:val="15"/>
        <w:tblW w:w="8590" w:type="dxa"/>
        <w:tblInd w:w="3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27"/>
        <w:gridCol w:w="1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7027" w:type="dxa"/>
            <w:vAlign w:val="top"/>
          </w:tcPr>
          <w:p>
            <w:pPr>
              <w:pStyle w:val="14"/>
              <w:spacing w:before="131" w:line="219" w:lineRule="auto"/>
              <w:ind w:left="3038"/>
            </w:pPr>
            <w:r>
              <w:rPr>
                <w:b/>
                <w:bCs/>
              </w:rPr>
              <w:t>实践类别</w:t>
            </w:r>
          </w:p>
        </w:tc>
        <w:tc>
          <w:tcPr>
            <w:tcW w:w="1563" w:type="dxa"/>
            <w:vAlign w:val="top"/>
          </w:tcPr>
          <w:p>
            <w:pPr>
              <w:pStyle w:val="14"/>
              <w:spacing w:before="131" w:line="219" w:lineRule="auto"/>
              <w:ind w:left="541"/>
            </w:pPr>
            <w:r>
              <w:rPr>
                <w:b/>
                <w:bCs/>
                <w:spacing w:val="-6"/>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027" w:type="dxa"/>
            <w:vAlign w:val="top"/>
          </w:tcPr>
          <w:p>
            <w:pPr>
              <w:pStyle w:val="14"/>
              <w:spacing w:before="42" w:line="204" w:lineRule="auto"/>
              <w:ind w:left="115"/>
            </w:pPr>
            <w:r>
              <w:t>参加社会实践、志愿服务并荣获国家级表彰</w:t>
            </w:r>
          </w:p>
        </w:tc>
        <w:tc>
          <w:tcPr>
            <w:tcW w:w="1563" w:type="dxa"/>
            <w:vAlign w:val="top"/>
          </w:tcPr>
          <w:p>
            <w:pPr>
              <w:pStyle w:val="14"/>
              <w:spacing w:before="105" w:line="202" w:lineRule="exact"/>
              <w:ind w:left="718"/>
            </w:pPr>
            <w:r>
              <w:rPr>
                <w:position w:val="-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7027" w:type="dxa"/>
            <w:vAlign w:val="top"/>
          </w:tcPr>
          <w:p>
            <w:pPr>
              <w:pStyle w:val="14"/>
              <w:spacing w:before="45" w:line="202" w:lineRule="auto"/>
              <w:ind w:left="115"/>
            </w:pPr>
            <w:r>
              <w:rPr>
                <w:spacing w:val="-1"/>
              </w:rPr>
              <w:t>在校期间参军入伍服兵役、到国际组织实习满3个月及以上</w:t>
            </w:r>
          </w:p>
        </w:tc>
        <w:tc>
          <w:tcPr>
            <w:tcW w:w="1563" w:type="dxa"/>
            <w:vAlign w:val="top"/>
          </w:tcPr>
          <w:p>
            <w:pPr>
              <w:pStyle w:val="14"/>
              <w:spacing w:before="106" w:line="201" w:lineRule="exact"/>
              <w:ind w:left="718"/>
            </w:pPr>
            <w:r>
              <w:rPr>
                <w:position w:val="-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7027" w:type="dxa"/>
            <w:vAlign w:val="top"/>
          </w:tcPr>
          <w:p>
            <w:pPr>
              <w:pStyle w:val="14"/>
              <w:spacing w:before="46" w:line="204" w:lineRule="auto"/>
              <w:ind w:left="115"/>
            </w:pPr>
            <w:r>
              <w:t>参加社会实践、志愿服务并荣获省级表彰</w:t>
            </w:r>
          </w:p>
        </w:tc>
        <w:tc>
          <w:tcPr>
            <w:tcW w:w="1563" w:type="dxa"/>
            <w:vAlign w:val="top"/>
          </w:tcPr>
          <w:p>
            <w:pPr>
              <w:pStyle w:val="14"/>
              <w:spacing w:before="109" w:line="203" w:lineRule="exact"/>
              <w:ind w:left="598"/>
            </w:pPr>
            <w:r>
              <w:rPr>
                <w:spacing w:val="-3"/>
                <w:position w:val="-2"/>
              </w:rPr>
              <w:t>0.5</w:t>
            </w:r>
          </w:p>
        </w:tc>
      </w:tr>
    </w:tbl>
    <w:p>
      <w:pPr>
        <w:spacing w:before="185" w:line="219" w:lineRule="auto"/>
        <w:ind w:left="634"/>
        <w:rPr>
          <w:rFonts w:ascii="宋体" w:hAnsi="宋体" w:eastAsia="宋体" w:cs="宋体"/>
          <w:spacing w:val="-26"/>
          <w:sz w:val="24"/>
          <w:szCs w:val="24"/>
        </w:rPr>
      </w:pPr>
      <w:r>
        <w:rPr>
          <w:rFonts w:ascii="宋体" w:hAnsi="宋体" w:eastAsia="宋体" w:cs="宋体"/>
          <w:spacing w:val="-26"/>
          <w:sz w:val="24"/>
          <w:szCs w:val="24"/>
        </w:rPr>
        <w:t>注：同一类别以最高分计入一次，不累计加分，团体表彰的参照团队计分。</w:t>
      </w:r>
    </w:p>
    <w:p>
      <w:pPr>
        <w:spacing w:before="185" w:line="219" w:lineRule="auto"/>
        <w:ind w:left="634"/>
        <w:rPr>
          <w:rFonts w:ascii="宋体" w:hAnsi="宋体" w:eastAsia="宋体" w:cs="宋体"/>
          <w:spacing w:val="-26"/>
          <w:sz w:val="24"/>
          <w:szCs w:val="24"/>
        </w:rPr>
      </w:pPr>
    </w:p>
    <w:p>
      <w:pPr>
        <w:spacing w:before="304" w:line="219" w:lineRule="auto"/>
        <w:ind w:left="849"/>
        <w:outlineLvl w:val="6"/>
        <w:rPr>
          <w:rFonts w:ascii="宋体" w:hAnsi="宋体" w:eastAsia="宋体" w:cs="宋体"/>
          <w:sz w:val="31"/>
          <w:szCs w:val="31"/>
        </w:rPr>
      </w:pPr>
      <w:r>
        <w:rPr>
          <w:rFonts w:ascii="宋体" w:hAnsi="宋体" w:eastAsia="宋体" w:cs="宋体"/>
          <w:b/>
          <w:bCs/>
          <w:spacing w:val="-3"/>
          <w:sz w:val="31"/>
          <w:szCs w:val="31"/>
        </w:rPr>
        <w:t>五、文体竞赛类</w:t>
      </w:r>
    </w:p>
    <w:p>
      <w:pPr>
        <w:spacing w:line="19" w:lineRule="exact"/>
      </w:pPr>
    </w:p>
    <w:tbl>
      <w:tblPr>
        <w:tblStyle w:val="15"/>
        <w:tblW w:w="8590" w:type="dxa"/>
        <w:tblInd w:w="3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77"/>
        <w:gridCol w:w="21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6477" w:type="dxa"/>
            <w:vAlign w:val="top"/>
          </w:tcPr>
          <w:p>
            <w:pPr>
              <w:pStyle w:val="14"/>
              <w:spacing w:before="41" w:line="208" w:lineRule="auto"/>
              <w:ind w:left="2758"/>
            </w:pPr>
            <w:r>
              <w:rPr>
                <w:b/>
                <w:bCs/>
              </w:rPr>
              <w:t>获奖级别</w:t>
            </w:r>
          </w:p>
        </w:tc>
        <w:tc>
          <w:tcPr>
            <w:tcW w:w="2113" w:type="dxa"/>
            <w:vAlign w:val="top"/>
          </w:tcPr>
          <w:p>
            <w:pPr>
              <w:pStyle w:val="14"/>
              <w:spacing w:before="41" w:line="208" w:lineRule="auto"/>
              <w:ind w:left="631"/>
            </w:pPr>
            <w:r>
              <w:rPr>
                <w:b/>
                <w:bCs/>
                <w:spacing w:val="-5"/>
              </w:rPr>
              <w:t>分值/次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 w:hRule="atLeast"/>
        </w:trPr>
        <w:tc>
          <w:tcPr>
            <w:tcW w:w="6477" w:type="dxa"/>
            <w:vAlign w:val="top"/>
          </w:tcPr>
          <w:p>
            <w:pPr>
              <w:pStyle w:val="14"/>
              <w:spacing w:before="42" w:line="204" w:lineRule="auto"/>
              <w:ind w:left="115"/>
            </w:pPr>
            <w:r>
              <w:rPr>
                <w:spacing w:val="2"/>
              </w:rPr>
              <w:t>文艺、体育类全国一等奖(或第一名、金奖)</w:t>
            </w:r>
          </w:p>
        </w:tc>
        <w:tc>
          <w:tcPr>
            <w:tcW w:w="2113" w:type="dxa"/>
            <w:vAlign w:val="top"/>
          </w:tcPr>
          <w:p>
            <w:pPr>
              <w:pStyle w:val="14"/>
              <w:spacing w:before="104" w:line="203" w:lineRule="exact"/>
              <w:ind w:left="988"/>
            </w:pPr>
            <w:r>
              <w:rPr>
                <w:position w:val="-2"/>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477" w:type="dxa"/>
            <w:vAlign w:val="top"/>
          </w:tcPr>
          <w:p>
            <w:pPr>
              <w:pStyle w:val="14"/>
              <w:spacing w:before="44" w:line="202" w:lineRule="auto"/>
              <w:ind w:left="115"/>
            </w:pPr>
            <w:r>
              <w:rPr>
                <w:spacing w:val="2"/>
              </w:rPr>
              <w:t>文艺、体育类全国二等奖(或第二名、银奖)</w:t>
            </w:r>
          </w:p>
        </w:tc>
        <w:tc>
          <w:tcPr>
            <w:tcW w:w="2113" w:type="dxa"/>
            <w:vAlign w:val="top"/>
          </w:tcPr>
          <w:p>
            <w:pPr>
              <w:pStyle w:val="14"/>
              <w:spacing w:before="105" w:line="202" w:lineRule="exact"/>
              <w:ind w:left="988"/>
            </w:pPr>
            <w:r>
              <w:rPr>
                <w:position w:val="-2"/>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6477" w:type="dxa"/>
            <w:vAlign w:val="top"/>
          </w:tcPr>
          <w:p>
            <w:pPr>
              <w:pStyle w:val="14"/>
              <w:spacing w:before="47" w:line="204" w:lineRule="auto"/>
              <w:ind w:left="115"/>
            </w:pPr>
            <w:r>
              <w:rPr>
                <w:spacing w:val="2"/>
              </w:rPr>
              <w:t>文艺、体育类全国三等奖(或第三名、铜奖)</w:t>
            </w:r>
          </w:p>
        </w:tc>
        <w:tc>
          <w:tcPr>
            <w:tcW w:w="2113" w:type="dxa"/>
            <w:vAlign w:val="top"/>
          </w:tcPr>
          <w:p>
            <w:pPr>
              <w:pStyle w:val="14"/>
              <w:spacing w:before="109" w:line="203" w:lineRule="exact"/>
              <w:ind w:left="868"/>
            </w:pPr>
            <w:r>
              <w:rPr>
                <w:spacing w:val="-3"/>
                <w:position w:val="-2"/>
              </w:rPr>
              <w:t>0.5</w:t>
            </w:r>
          </w:p>
        </w:tc>
      </w:tr>
    </w:tbl>
    <w:p>
      <w:pPr>
        <w:spacing w:before="100" w:line="221" w:lineRule="auto"/>
        <w:ind w:left="610"/>
        <w:rPr>
          <w:rFonts w:ascii="宋体" w:hAnsi="宋体" w:eastAsia="宋体" w:cs="宋体"/>
          <w:spacing w:val="-7"/>
          <w:sz w:val="24"/>
          <w:szCs w:val="24"/>
        </w:rPr>
      </w:pPr>
      <w:r>
        <w:rPr>
          <w:rFonts w:ascii="宋体" w:hAnsi="宋体" w:eastAsia="宋体" w:cs="宋体"/>
          <w:spacing w:val="-2"/>
          <w:sz w:val="24"/>
          <w:szCs w:val="24"/>
        </w:rPr>
        <w:t>注：同类赛事以最高分计入一次，不累计加分，由校团委、理学院、法学院等协</w:t>
      </w:r>
      <w:r>
        <w:rPr>
          <w:rFonts w:ascii="宋体" w:hAnsi="宋体" w:eastAsia="宋体" w:cs="宋体"/>
          <w:spacing w:val="2"/>
          <w:sz w:val="24"/>
          <w:szCs w:val="24"/>
        </w:rPr>
        <w:t xml:space="preserve"> </w:t>
      </w:r>
      <w:r>
        <w:rPr>
          <w:rFonts w:ascii="宋体" w:hAnsi="宋体" w:eastAsia="宋体" w:cs="宋体"/>
          <w:spacing w:val="-2"/>
          <w:sz w:val="24"/>
          <w:szCs w:val="24"/>
        </w:rPr>
        <w:t>助认定。非学术竞赛应由教育主管部门、文化</w:t>
      </w:r>
      <w:r>
        <w:rPr>
          <w:rFonts w:ascii="宋体" w:hAnsi="宋体" w:eastAsia="宋体" w:cs="宋体"/>
          <w:spacing w:val="-3"/>
          <w:sz w:val="24"/>
          <w:szCs w:val="24"/>
        </w:rPr>
        <w:t>主管部门、体育主管部门主办，其他非</w:t>
      </w:r>
      <w:r>
        <w:rPr>
          <w:rFonts w:ascii="宋体" w:hAnsi="宋体" w:eastAsia="宋体" w:cs="宋体"/>
          <w:sz w:val="24"/>
          <w:szCs w:val="24"/>
        </w:rPr>
        <w:t xml:space="preserve"> </w:t>
      </w:r>
      <w:r>
        <w:rPr>
          <w:rFonts w:ascii="宋体" w:hAnsi="宋体" w:eastAsia="宋体" w:cs="宋体"/>
          <w:spacing w:val="-7"/>
          <w:sz w:val="24"/>
          <w:szCs w:val="24"/>
        </w:rPr>
        <w:t>官方创办的竞赛不予认定。团体获奖的参照团队计分。</w:t>
      </w:r>
    </w:p>
    <w:p>
      <w:pPr>
        <w:spacing w:before="100" w:line="221" w:lineRule="auto"/>
        <w:ind w:left="610"/>
        <w:rPr>
          <w:rFonts w:ascii="宋体" w:hAnsi="宋体" w:eastAsia="宋体" w:cs="宋体"/>
          <w:spacing w:val="-7"/>
          <w:sz w:val="24"/>
          <w:szCs w:val="24"/>
        </w:rPr>
      </w:pPr>
    </w:p>
    <w:p>
      <w:pPr>
        <w:spacing w:before="100" w:line="221" w:lineRule="auto"/>
        <w:ind w:left="610"/>
        <w:rPr>
          <w:rFonts w:ascii="黑体" w:hAnsi="黑体" w:eastAsia="黑体" w:cs="黑体"/>
          <w:sz w:val="31"/>
          <w:szCs w:val="31"/>
        </w:rPr>
      </w:pPr>
      <w:r>
        <w:rPr>
          <w:rFonts w:ascii="黑体" w:hAnsi="黑体" w:eastAsia="黑体" w:cs="黑体"/>
          <w:spacing w:val="3"/>
          <w:sz w:val="31"/>
          <w:szCs w:val="31"/>
        </w:rPr>
        <w:t>六、团队竞赛获奖项目计分办法</w:t>
      </w:r>
    </w:p>
    <w:p>
      <w:pPr>
        <w:spacing w:before="187" w:line="336" w:lineRule="auto"/>
        <w:ind w:right="232" w:firstLine="640"/>
        <w:rPr>
          <w:rFonts w:ascii="仿宋" w:hAnsi="仿宋" w:eastAsia="仿宋" w:cs="仿宋"/>
          <w:sz w:val="31"/>
          <w:szCs w:val="31"/>
        </w:rPr>
      </w:pPr>
      <w:r>
        <w:rPr>
          <w:rFonts w:hint="eastAsia" w:ascii="仿宋" w:hAnsi="仿宋" w:eastAsia="仿宋" w:cs="仿宋"/>
          <w:sz w:val="28"/>
          <w:szCs w:val="28"/>
        </w:rPr>
        <w:t>以上各类竞赛如为团体项目，则团队加分人数应不超过10 人，并按以下规则计分：其中n 为团队总人数，Y 为个人应计分值 ，X 为该类竞赛各等级对应分值，Z 为排名次序。</w:t>
      </w:r>
    </w:p>
    <w:p>
      <w:pPr>
        <w:spacing w:before="230" w:line="222" w:lineRule="auto"/>
        <w:ind w:left="620"/>
        <w:rPr>
          <w:rFonts w:ascii="仿宋" w:hAnsi="仿宋" w:eastAsia="仿宋" w:cs="仿宋"/>
          <w:sz w:val="31"/>
          <w:szCs w:val="31"/>
        </w:rPr>
      </w:pPr>
      <w:r>
        <w:rPr>
          <w:rFonts w:hint="eastAsia" w:ascii="仿宋" w:hAnsi="仿宋" w:eastAsia="仿宋" w:cs="仿宋"/>
          <w:sz w:val="28"/>
          <w:szCs w:val="28"/>
        </w:rPr>
        <w:drawing>
          <wp:anchor distT="0" distB="0" distL="0" distR="0" simplePos="0" relativeHeight="251660288" behindDoc="0" locked="0" layoutInCell="1" allowOverlap="1">
            <wp:simplePos x="0" y="0"/>
            <wp:positionH relativeFrom="column">
              <wp:posOffset>3415665</wp:posOffset>
            </wp:positionH>
            <wp:positionV relativeFrom="paragraph">
              <wp:posOffset>116205</wp:posOffset>
            </wp:positionV>
            <wp:extent cx="768985" cy="343535"/>
            <wp:effectExtent l="0" t="0" r="5715" b="12065"/>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
                    <a:stretch>
                      <a:fillRect/>
                    </a:stretch>
                  </pic:blipFill>
                  <pic:spPr>
                    <a:xfrm>
                      <a:off x="0" y="0"/>
                      <a:ext cx="768820" cy="343733"/>
                    </a:xfrm>
                    <a:prstGeom prst="rect">
                      <a:avLst/>
                    </a:prstGeom>
                  </pic:spPr>
                </pic:pic>
              </a:graphicData>
            </a:graphic>
          </wp:anchor>
        </w:drawing>
      </w:r>
      <w:r>
        <w:rPr>
          <w:rFonts w:hint="eastAsia" w:ascii="仿宋" w:hAnsi="仿宋" w:eastAsia="仿宋" w:cs="仿宋"/>
          <w:sz w:val="28"/>
          <w:szCs w:val="28"/>
        </w:rPr>
        <w:t>1.参加团体竞赛成员排名不分先后的：</w:t>
      </w:r>
    </w:p>
    <w:p>
      <w:pPr>
        <w:pStyle w:val="2"/>
      </w:pPr>
    </w:p>
    <w:p>
      <w:pPr>
        <w:pStyle w:val="2"/>
      </w:pPr>
    </w:p>
    <w:p>
      <w:pPr>
        <w:pStyle w:val="2"/>
      </w:pPr>
      <w:r>
        <w:drawing>
          <wp:anchor distT="0" distB="0" distL="0" distR="0" simplePos="0" relativeHeight="251659264" behindDoc="0" locked="0" layoutInCell="1" allowOverlap="1">
            <wp:simplePos x="0" y="0"/>
            <wp:positionH relativeFrom="column">
              <wp:posOffset>2374265</wp:posOffset>
            </wp:positionH>
            <wp:positionV relativeFrom="paragraph">
              <wp:posOffset>84455</wp:posOffset>
            </wp:positionV>
            <wp:extent cx="1276350" cy="788035"/>
            <wp:effectExtent l="0" t="0" r="6350" b="12065"/>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7"/>
                    <a:stretch>
                      <a:fillRect/>
                    </a:stretch>
                  </pic:blipFill>
                  <pic:spPr>
                    <a:xfrm>
                      <a:off x="0" y="0"/>
                      <a:ext cx="1276571" cy="787848"/>
                    </a:xfrm>
                    <a:prstGeom prst="rect">
                      <a:avLst/>
                    </a:prstGeom>
                  </pic:spPr>
                </pic:pic>
              </a:graphicData>
            </a:graphic>
          </wp:anchor>
        </w:drawing>
      </w:r>
    </w:p>
    <w:p>
      <w:pPr>
        <w:pStyle w:val="2"/>
      </w:pPr>
    </w:p>
    <w:p>
      <w:pPr>
        <w:spacing w:before="101" w:line="222" w:lineRule="auto"/>
        <w:ind w:left="610"/>
        <w:rPr>
          <w:rFonts w:ascii="仿宋" w:hAnsi="仿宋" w:eastAsia="仿宋" w:cs="仿宋"/>
          <w:sz w:val="31"/>
          <w:szCs w:val="31"/>
        </w:rPr>
      </w:pPr>
      <w:r>
        <w:rPr>
          <w:rFonts w:hint="eastAsia" w:ascii="仿宋" w:hAnsi="仿宋" w:eastAsia="仿宋" w:cs="仿宋"/>
          <w:sz w:val="28"/>
          <w:szCs w:val="28"/>
        </w:rPr>
        <w:t>2. 团队成员有排序的：</w:t>
      </w:r>
    </w:p>
    <w:p>
      <w:pPr>
        <w:sectPr>
          <w:footerReference r:id="rId4" w:type="default"/>
          <w:pgSz w:w="11910" w:h="16850"/>
          <w:pgMar w:top="1432" w:right="1338" w:bottom="1790" w:left="1569" w:header="0" w:footer="1591" w:gutter="0"/>
          <w:cols w:equalWidth="0" w:num="1">
            <w:col w:w="9002"/>
          </w:cols>
        </w:sectPr>
      </w:pPr>
    </w:p>
    <w:p>
      <w:pPr>
        <w:pStyle w:val="12"/>
        <w:rPr>
          <w:rFonts w:hint="eastAsia" w:ascii="仿宋" w:hAnsi="仿宋" w:eastAsia="仿宋" w:cs="仿宋"/>
          <w:color w:val="auto"/>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color w:val="auto"/>
          <w:kern w:val="2"/>
          <w:sz w:val="28"/>
          <w:szCs w:val="28"/>
          <w:lang w:val="en-US" w:eastAsia="zh-CN" w:bidi="ar-SA"/>
        </w:rPr>
        <w:t>3. 团队无排序但有主力替补之分的：主力队员：</w:t>
      </w:r>
      <w:r>
        <w:rPr>
          <w:rFonts w:ascii="仿宋" w:hAnsi="仿宋" w:eastAsia="仿宋" w:cs="仿宋"/>
          <w:sz w:val="31"/>
          <w:szCs w:val="31"/>
        </w:rPr>
        <w:drawing>
          <wp:inline distT="0" distB="0" distL="114300" distR="114300">
            <wp:extent cx="596900" cy="438150"/>
            <wp:effectExtent l="0" t="0" r="0" b="6350"/>
            <wp:docPr id="1" name="图片 1" descr="1726049251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26049251386"/>
                    <pic:cNvPicPr>
                      <a:picLocks noChangeAspect="1"/>
                    </pic:cNvPicPr>
                  </pic:nvPicPr>
                  <pic:blipFill>
                    <a:blip r:embed="rId8"/>
                    <a:stretch>
                      <a:fillRect/>
                    </a:stretch>
                  </pic:blipFill>
                  <pic:spPr>
                    <a:xfrm>
                      <a:off x="0" y="0"/>
                      <a:ext cx="596900" cy="438150"/>
                    </a:xfrm>
                    <a:prstGeom prst="rect">
                      <a:avLst/>
                    </a:prstGeom>
                  </pic:spPr>
                </pic:pic>
              </a:graphicData>
            </a:graphic>
          </wp:inline>
        </w:drawing>
      </w:r>
      <w:r>
        <w:rPr>
          <w:rFonts w:ascii="仿宋" w:hAnsi="仿宋" w:eastAsia="仿宋" w:cs="仿宋"/>
          <w:sz w:val="31"/>
          <w:szCs w:val="31"/>
        </w:rPr>
        <w:t xml:space="preserve"> </w:t>
      </w:r>
      <w:r>
        <w:rPr>
          <w:rFonts w:hint="eastAsia" w:ascii="仿宋" w:hAnsi="仿宋" w:eastAsia="仿宋" w:cs="仿宋"/>
          <w:color w:val="auto"/>
          <w:kern w:val="2"/>
          <w:sz w:val="28"/>
          <w:szCs w:val="28"/>
          <w:lang w:val="en-US" w:eastAsia="zh-CN" w:bidi="ar-SA"/>
        </w:rPr>
        <w:t>，补队员不加分。</w:t>
      </w:r>
      <w:bookmarkEnd w:id="14"/>
    </w:p>
    <w:p>
      <w:pPr>
        <w:pStyle w:val="12"/>
        <w:rPr>
          <w:rFonts w:hint="default" w:hAnsi="仿宋"/>
          <w:b/>
          <w:sz w:val="28"/>
          <w:szCs w:val="28"/>
          <w:lang w:val="en-US" w:eastAsia="zh-CN"/>
        </w:rPr>
      </w:pPr>
      <w:r>
        <w:rPr>
          <w:rFonts w:hint="eastAsia" w:hAnsi="仿宋"/>
          <w:b/>
          <w:sz w:val="28"/>
          <w:szCs w:val="28"/>
          <w:lang w:val="en-US" w:eastAsia="zh-CN"/>
        </w:rPr>
        <w:t>附件2：推免工作日程安排</w:t>
      </w:r>
    </w:p>
    <w:tbl>
      <w:tblPr>
        <w:tblStyle w:val="6"/>
        <w:tblpPr w:leftFromText="180" w:rightFromText="180" w:vertAnchor="text" w:horzAnchor="margin" w:tblpXSpec="center" w:tblpY="158"/>
        <w:tblW w:w="53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6180"/>
        <w:gridCol w:w="1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22" w:type="pct"/>
            <w:noWrap w:val="0"/>
            <w:vAlign w:val="top"/>
          </w:tcPr>
          <w:p>
            <w:pPr>
              <w:keepNext w:val="0"/>
              <w:keepLines w:val="0"/>
              <w:suppressLineNumbers w:val="0"/>
              <w:spacing w:before="0" w:beforeAutospacing="0" w:after="0" w:afterAutospacing="0" w:line="360" w:lineRule="exact"/>
              <w:ind w:left="0" w:right="0"/>
              <w:jc w:val="center"/>
              <w:rPr>
                <w:rFonts w:hint="eastAsia" w:ascii="黑体" w:eastAsia="黑体"/>
                <w:b/>
                <w:sz w:val="24"/>
              </w:rPr>
            </w:pPr>
            <w:bookmarkStart w:id="15" w:name="OLE_LINK3" w:colFirst="0" w:colLast="2"/>
            <w:bookmarkStart w:id="16" w:name="OLE_LINK4" w:colFirst="0" w:colLast="2"/>
            <w:r>
              <w:rPr>
                <w:rFonts w:hint="eastAsia" w:ascii="黑体" w:eastAsia="黑体"/>
                <w:b/>
                <w:sz w:val="24"/>
              </w:rPr>
              <w:t>时间</w:t>
            </w:r>
          </w:p>
        </w:tc>
        <w:tc>
          <w:tcPr>
            <w:tcW w:w="3360" w:type="pct"/>
            <w:noWrap w:val="0"/>
            <w:vAlign w:val="center"/>
          </w:tcPr>
          <w:p>
            <w:pPr>
              <w:keepNext w:val="0"/>
              <w:keepLines w:val="0"/>
              <w:suppressLineNumbers w:val="0"/>
              <w:spacing w:before="0" w:beforeAutospacing="0" w:after="0" w:afterAutospacing="0" w:line="360" w:lineRule="exact"/>
              <w:ind w:left="0" w:right="0"/>
              <w:jc w:val="center"/>
              <w:rPr>
                <w:rFonts w:hint="eastAsia" w:ascii="黑体" w:eastAsia="黑体"/>
                <w:b/>
                <w:sz w:val="24"/>
              </w:rPr>
            </w:pPr>
            <w:r>
              <w:rPr>
                <w:rFonts w:hint="eastAsia" w:ascii="黑体" w:eastAsia="黑体"/>
                <w:b/>
                <w:sz w:val="24"/>
              </w:rPr>
              <w:t>内容</w:t>
            </w:r>
          </w:p>
        </w:tc>
        <w:tc>
          <w:tcPr>
            <w:tcW w:w="818" w:type="pct"/>
            <w:noWrap w:val="0"/>
            <w:vAlign w:val="center"/>
          </w:tcPr>
          <w:p>
            <w:pPr>
              <w:keepNext w:val="0"/>
              <w:keepLines w:val="0"/>
              <w:suppressLineNumbers w:val="0"/>
              <w:spacing w:before="0" w:beforeAutospacing="0" w:after="0" w:afterAutospacing="0" w:line="360" w:lineRule="exact"/>
              <w:ind w:left="0" w:right="0"/>
              <w:rPr>
                <w:rFonts w:hint="eastAsia" w:ascii="黑体" w:eastAsia="黑体"/>
                <w:b/>
                <w:sz w:val="24"/>
              </w:rPr>
            </w:pPr>
            <w:r>
              <w:rPr>
                <w:rFonts w:hint="eastAsia" w:ascii="黑体" w:eastAsia="黑体"/>
                <w:b/>
                <w:sz w:val="24"/>
              </w:rPr>
              <w:t>责任部门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2" w:type="pct"/>
            <w:noWrap w:val="0"/>
            <w:vAlign w:val="center"/>
          </w:tcPr>
          <w:p>
            <w:pPr>
              <w:keepNext w:val="0"/>
              <w:keepLines w:val="0"/>
              <w:suppressLineNumbers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9月12日前</w:t>
            </w:r>
          </w:p>
        </w:tc>
        <w:tc>
          <w:tcPr>
            <w:tcW w:w="3360" w:type="pct"/>
            <w:noWrap w:val="0"/>
            <w:vAlign w:val="center"/>
          </w:tcPr>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学院完成各专业绩点成绩排名核算、制定推免工作细则，报研究生院备案，并向学生公布（网站及公告栏）。</w:t>
            </w:r>
          </w:p>
        </w:tc>
        <w:tc>
          <w:tcPr>
            <w:tcW w:w="818" w:type="pct"/>
            <w:noWrap w:val="0"/>
            <w:vAlign w:val="center"/>
          </w:tcPr>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822" w:type="pct"/>
            <w:noWrap w:val="0"/>
            <w:vAlign w:val="center"/>
          </w:tcPr>
          <w:p>
            <w:pPr>
              <w:keepNext w:val="0"/>
              <w:keepLines w:val="0"/>
              <w:suppressLineNumbers w:val="0"/>
              <w:spacing w:before="0" w:beforeAutospacing="0" w:after="0" w:afterAutospacing="0" w:line="360" w:lineRule="exact"/>
              <w:ind w:left="0" w:right="0"/>
              <w:jc w:val="center"/>
              <w:rPr>
                <w:rFonts w:hint="default" w:ascii="仿宋_GB2312" w:hAnsi="宋体" w:eastAsia="仿宋_GB2312"/>
                <w:sz w:val="24"/>
                <w:lang w:val="en-US" w:eastAsia="zh-CN"/>
              </w:rPr>
            </w:pPr>
            <w:r>
              <w:rPr>
                <w:rFonts w:hint="eastAsia" w:ascii="仿宋_GB2312" w:hAnsi="宋体" w:eastAsia="仿宋_GB2312"/>
                <w:sz w:val="24"/>
              </w:rPr>
              <w:t>9月1</w:t>
            </w:r>
            <w:r>
              <w:rPr>
                <w:rFonts w:hint="eastAsia" w:ascii="仿宋_GB2312" w:hAnsi="宋体" w:eastAsia="仿宋_GB2312"/>
                <w:sz w:val="24"/>
                <w:lang w:val="en-US" w:eastAsia="zh-CN"/>
              </w:rPr>
              <w:t>3</w:t>
            </w:r>
            <w:r>
              <w:rPr>
                <w:rFonts w:hint="eastAsia" w:ascii="仿宋_GB2312" w:hAnsi="宋体" w:eastAsia="仿宋_GB2312"/>
                <w:sz w:val="24"/>
              </w:rPr>
              <w:t>日</w:t>
            </w:r>
            <w:r>
              <w:rPr>
                <w:rFonts w:hint="eastAsia" w:ascii="仿宋_GB2312" w:hAnsi="宋体" w:eastAsia="仿宋_GB2312"/>
                <w:sz w:val="24"/>
                <w:lang w:val="en-US" w:eastAsia="zh-CN"/>
              </w:rPr>
              <w:t>17点前</w:t>
            </w:r>
          </w:p>
        </w:tc>
        <w:tc>
          <w:tcPr>
            <w:tcW w:w="3360" w:type="pct"/>
            <w:noWrap w:val="0"/>
            <w:vAlign w:val="center"/>
          </w:tcPr>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学院布置推免工作，符合推免条件的应届优秀本科毕业生提交书面申请及相关材料，逾期不再受理。</w:t>
            </w:r>
          </w:p>
        </w:tc>
        <w:tc>
          <w:tcPr>
            <w:tcW w:w="818" w:type="pct"/>
            <w:noWrap w:val="0"/>
            <w:vAlign w:val="center"/>
          </w:tcPr>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1" w:hRule="atLeast"/>
        </w:trPr>
        <w:tc>
          <w:tcPr>
            <w:tcW w:w="822" w:type="pct"/>
            <w:noWrap w:val="0"/>
            <w:vAlign w:val="center"/>
          </w:tcPr>
          <w:p>
            <w:pPr>
              <w:keepNext w:val="0"/>
              <w:keepLines w:val="0"/>
              <w:suppressLineNumbers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9月18日前</w:t>
            </w:r>
          </w:p>
        </w:tc>
        <w:tc>
          <w:tcPr>
            <w:tcW w:w="3360" w:type="pct"/>
            <w:noWrap w:val="0"/>
            <w:vAlign w:val="center"/>
          </w:tcPr>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1.各学院推免工作小组、专家审核小组对申请者进行资格审核，按总成绩排名，根据推免名额确定拟推荐资格名单（含1-2名候补）。</w:t>
            </w:r>
          </w:p>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b/>
                <w:bCs/>
                <w:sz w:val="24"/>
              </w:rPr>
              <w:t>9月15日开始可以公示拟推荐资格名单（含候补）</w:t>
            </w:r>
            <w:r>
              <w:rPr>
                <w:rFonts w:hint="eastAsia" w:ascii="仿宋_GB2312" w:hAnsi="宋体" w:eastAsia="仿宋_GB2312"/>
                <w:sz w:val="24"/>
              </w:rPr>
              <w:t>（网站、公告栏），</w:t>
            </w:r>
            <w:r>
              <w:rPr>
                <w:rFonts w:hint="eastAsia" w:ascii="仿宋_GB2312" w:hAnsi="宋体" w:eastAsia="仿宋_GB2312"/>
                <w:bCs/>
                <w:sz w:val="24"/>
              </w:rPr>
              <w:t>公示3天</w:t>
            </w:r>
            <w:r>
              <w:rPr>
                <w:rFonts w:hint="eastAsia" w:ascii="仿宋_GB2312" w:hAnsi="宋体" w:eastAsia="仿宋_GB2312"/>
                <w:b/>
                <w:bCs/>
                <w:sz w:val="24"/>
              </w:rPr>
              <w:t>，</w:t>
            </w:r>
            <w:r>
              <w:rPr>
                <w:rFonts w:hint="eastAsia" w:ascii="仿宋_GB2312" w:hAnsi="宋体" w:eastAsia="仿宋_GB2312"/>
                <w:sz w:val="24"/>
              </w:rPr>
              <w:t>公示内容含申请推免考生成绩、在校期间业绩、附加分项目、分值，受理拟推荐资格名单的业绩及附加分相关申诉。</w:t>
            </w:r>
          </w:p>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3.</w:t>
            </w:r>
            <w:bookmarkStart w:id="17" w:name="OLE_LINK16"/>
            <w:r>
              <w:rPr>
                <w:rFonts w:hint="eastAsia" w:ascii="仿宋_GB2312" w:hAnsi="宋体" w:eastAsia="仿宋_GB2312"/>
                <w:b/>
                <w:bCs/>
                <w:sz w:val="24"/>
              </w:rPr>
              <w:t>9月18日前</w:t>
            </w:r>
            <w:r>
              <w:rPr>
                <w:rFonts w:hint="eastAsia" w:ascii="仿宋_GB2312" w:hAnsi="宋体" w:eastAsia="仿宋_GB2312"/>
                <w:sz w:val="24"/>
              </w:rPr>
              <w:t>将拟推荐资格名单和拟推免学生个人材料提交研究生院。</w:t>
            </w:r>
          </w:p>
          <w:p>
            <w:pPr>
              <w:keepNext w:val="0"/>
              <w:keepLines w:val="0"/>
              <w:suppressLineNumbers w:val="0"/>
              <w:spacing w:before="0" w:beforeAutospacing="0" w:after="0" w:afterAutospacing="0" w:line="360" w:lineRule="exact"/>
              <w:ind w:left="0" w:right="0"/>
              <w:rPr>
                <w:rFonts w:hint="eastAsia" w:ascii="仿宋_GB2312" w:hAnsi="宋体" w:eastAsia="仿宋_GB2312"/>
                <w:sz w:val="24"/>
                <w:u w:val="single"/>
              </w:rPr>
            </w:pPr>
            <w:r>
              <w:rPr>
                <w:rFonts w:hint="eastAsia" w:ascii="仿宋_GB2312" w:hAnsi="宋体" w:eastAsia="仿宋_GB2312"/>
                <w:sz w:val="24"/>
                <w:u w:val="single"/>
              </w:rPr>
              <w:t>提交材料清单如下：</w:t>
            </w:r>
          </w:p>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1.拟推荐资格名单（电子档+纸质档签字盖章）</w:t>
            </w:r>
          </w:p>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2.拟推免学生个人材料（纸质档。相关证明材料的原件留学院备查，其纸质交复印件）</w:t>
            </w:r>
          </w:p>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具体包含（按顺序）：（1）审核表 （2）申请表 （3）成绩单（须有学校教务部门盖章） （4）英语四级证书 （5）附加分证明材料 （6）其他奖励证书。</w:t>
            </w:r>
          </w:p>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3.拟推免学生成绩单文件包（供上传系统，成绩单用PDF文件，以“身份证号_姓名”命名，如350823********372X_刘某。使用电子扫描件，确保成绩单内容清晰、完整、居中。</w:t>
            </w:r>
            <w:bookmarkEnd w:id="17"/>
          </w:p>
        </w:tc>
        <w:tc>
          <w:tcPr>
            <w:tcW w:w="818" w:type="pct"/>
            <w:noWrap w:val="0"/>
            <w:vAlign w:val="center"/>
          </w:tcPr>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各学院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822" w:type="pct"/>
            <w:noWrap w:val="0"/>
            <w:vAlign w:val="center"/>
          </w:tcPr>
          <w:p>
            <w:pPr>
              <w:keepNext w:val="0"/>
              <w:keepLines w:val="0"/>
              <w:suppressLineNumbers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9月19-24日</w:t>
            </w:r>
          </w:p>
        </w:tc>
        <w:tc>
          <w:tcPr>
            <w:tcW w:w="3360" w:type="pct"/>
            <w:noWrap w:val="0"/>
            <w:vAlign w:val="center"/>
          </w:tcPr>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1.研究生院从形式上审核各学院提交的拟推荐资格名单，按总成绩排序汇总学校拟推荐资格名单。</w:t>
            </w:r>
          </w:p>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2.研究生院公示，9月24日下午17:30起不再受理申诉请求。</w:t>
            </w:r>
          </w:p>
        </w:tc>
        <w:tc>
          <w:tcPr>
            <w:tcW w:w="818" w:type="pct"/>
            <w:noWrap w:val="0"/>
            <w:vAlign w:val="center"/>
          </w:tcPr>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各学院</w:t>
            </w:r>
          </w:p>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研究生院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22" w:type="pct"/>
            <w:noWrap w:val="0"/>
            <w:vAlign w:val="center"/>
          </w:tcPr>
          <w:p>
            <w:pPr>
              <w:keepNext w:val="0"/>
              <w:keepLines w:val="0"/>
              <w:suppressLineNumbers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9月25-26日</w:t>
            </w:r>
          </w:p>
        </w:tc>
        <w:tc>
          <w:tcPr>
            <w:tcW w:w="3360" w:type="pct"/>
            <w:noWrap w:val="0"/>
            <w:vAlign w:val="center"/>
          </w:tcPr>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审定最终推荐名单。</w:t>
            </w:r>
          </w:p>
        </w:tc>
        <w:tc>
          <w:tcPr>
            <w:tcW w:w="818" w:type="pct"/>
            <w:noWrap w:val="0"/>
            <w:vAlign w:val="center"/>
          </w:tcPr>
          <w:p>
            <w:pPr>
              <w:keepNext w:val="0"/>
              <w:keepLines w:val="0"/>
              <w:suppressLineNumbers w:val="0"/>
              <w:spacing w:before="0" w:beforeAutospacing="0" w:after="0" w:afterAutospacing="0" w:line="360" w:lineRule="exact"/>
              <w:ind w:left="0" w:right="0"/>
              <w:rPr>
                <w:rFonts w:hint="eastAsia" w:eastAsia="仿宋_GB2312"/>
                <w:spacing w:val="-10"/>
                <w:sz w:val="18"/>
                <w:szCs w:val="18"/>
              </w:rPr>
            </w:pPr>
            <w:r>
              <w:rPr>
                <w:rFonts w:hint="eastAsia" w:eastAsia="仿宋_GB2312"/>
                <w:spacing w:val="-10"/>
                <w:sz w:val="24"/>
              </w:rPr>
              <w:t>学校推免工作领导小组等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22" w:type="pct"/>
            <w:noWrap w:val="0"/>
            <w:vAlign w:val="center"/>
          </w:tcPr>
          <w:p>
            <w:pPr>
              <w:keepNext w:val="0"/>
              <w:keepLines w:val="0"/>
              <w:suppressLineNumbers w:val="0"/>
              <w:spacing w:before="0" w:beforeAutospacing="0" w:after="0" w:afterAutospacing="0" w:line="360" w:lineRule="exact"/>
              <w:ind w:left="0" w:right="0"/>
              <w:jc w:val="center"/>
              <w:rPr>
                <w:rFonts w:hint="eastAsia" w:ascii="仿宋_GB2312" w:hAnsi="宋体" w:eastAsia="仿宋_GB2312"/>
                <w:sz w:val="24"/>
              </w:rPr>
            </w:pPr>
            <w:r>
              <w:rPr>
                <w:rFonts w:hint="eastAsia" w:ascii="仿宋_GB2312" w:hAnsi="宋体" w:eastAsia="仿宋_GB2312"/>
                <w:sz w:val="24"/>
              </w:rPr>
              <w:t>9月27日前</w:t>
            </w:r>
          </w:p>
        </w:tc>
        <w:tc>
          <w:tcPr>
            <w:tcW w:w="3360" w:type="pct"/>
            <w:noWrap w:val="0"/>
            <w:vAlign w:val="center"/>
          </w:tcPr>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推免生数据库上报推免服务系统。</w:t>
            </w:r>
          </w:p>
        </w:tc>
        <w:tc>
          <w:tcPr>
            <w:tcW w:w="818" w:type="pct"/>
            <w:noWrap w:val="0"/>
            <w:vAlign w:val="center"/>
          </w:tcPr>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研究生院</w:t>
            </w:r>
          </w:p>
        </w:tc>
      </w:tr>
      <w:bookmark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trPr>
        <w:tc>
          <w:tcPr>
            <w:tcW w:w="822" w:type="pct"/>
            <w:noWrap w:val="0"/>
            <w:vAlign w:val="center"/>
          </w:tcPr>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eastAsia="仿宋_GB2312"/>
                <w:sz w:val="24"/>
              </w:rPr>
              <w:t>9月28日-10月20日</w:t>
            </w:r>
          </w:p>
        </w:tc>
        <w:tc>
          <w:tcPr>
            <w:tcW w:w="3360" w:type="pct"/>
            <w:noWrap w:val="0"/>
            <w:vAlign w:val="center"/>
          </w:tcPr>
          <w:p>
            <w:pPr>
              <w:keepNext w:val="0"/>
              <w:keepLines w:val="0"/>
              <w:suppressLineNumbers w:val="0"/>
              <w:spacing w:before="0" w:beforeAutospacing="0" w:after="0" w:afterAutospacing="0" w:line="360" w:lineRule="exact"/>
              <w:ind w:left="0" w:right="0"/>
              <w:rPr>
                <w:rFonts w:hint="eastAsia" w:ascii="仿宋_GB2312" w:hAnsi="宋体" w:eastAsia="仿宋_GB2312"/>
                <w:sz w:val="24"/>
              </w:rPr>
            </w:pPr>
            <w:r>
              <w:rPr>
                <w:rFonts w:hint="eastAsia" w:ascii="仿宋_GB2312" w:hAnsi="宋体" w:eastAsia="仿宋_GB2312"/>
                <w:sz w:val="24"/>
              </w:rPr>
              <w:t>推免生登录中国研究生招生信息网推免服务系统进行报名注册，接收复试通知，参加复试，接受待录取通知。各学院同时接收推免生复试，在推免服务系统发待录取通知。实际以推免服务系统报名时间为准。</w:t>
            </w:r>
          </w:p>
        </w:tc>
        <w:tc>
          <w:tcPr>
            <w:tcW w:w="818" w:type="pct"/>
            <w:noWrap w:val="0"/>
            <w:vAlign w:val="center"/>
          </w:tcPr>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推免生</w:t>
            </w:r>
          </w:p>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各学院</w:t>
            </w:r>
          </w:p>
          <w:p>
            <w:pPr>
              <w:keepNext w:val="0"/>
              <w:keepLines w:val="0"/>
              <w:suppressLineNumbers w:val="0"/>
              <w:spacing w:before="0" w:beforeAutospacing="0" w:after="0" w:afterAutospacing="0" w:line="360" w:lineRule="exact"/>
              <w:ind w:left="0" w:right="0"/>
              <w:rPr>
                <w:rFonts w:hint="eastAsia" w:eastAsia="仿宋_GB2312"/>
                <w:sz w:val="24"/>
              </w:rPr>
            </w:pPr>
            <w:r>
              <w:rPr>
                <w:rFonts w:hint="eastAsia" w:eastAsia="仿宋_GB2312"/>
                <w:sz w:val="24"/>
              </w:rPr>
              <w:t>研究生院</w:t>
            </w:r>
          </w:p>
        </w:tc>
      </w:tr>
      <w:bookmarkEnd w:id="16"/>
    </w:tbl>
    <w:p>
      <w:pPr>
        <w:rPr>
          <w:rFonts w:hint="eastAsia" w:ascii="仿宋" w:hAnsi="Times New Roman" w:eastAsia="仿宋" w:cs="仿宋"/>
          <w:color w:val="000000"/>
          <w:kern w:val="0"/>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524"/>
      <w:rPr>
        <w:rFonts w:ascii="宋体" w:hAnsi="宋体" w:eastAsia="宋体" w:cs="宋体"/>
        <w:sz w:val="30"/>
        <w:szCs w:val="30"/>
      </w:rPr>
    </w:pPr>
    <w:r>
      <w:rPr>
        <w:rFonts w:ascii="宋体" w:hAnsi="宋体" w:eastAsia="宋体" w:cs="宋体"/>
        <w:spacing w:val="-3"/>
        <w:sz w:val="30"/>
        <w:szCs w:val="30"/>
      </w:rPr>
      <w:t>—12—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7390"/>
      <w:rPr>
        <w:rFonts w:ascii="宋体" w:hAnsi="宋体" w:eastAsia="宋体" w:cs="宋体"/>
        <w:sz w:val="20"/>
        <w:szCs w:val="20"/>
      </w:rPr>
    </w:pPr>
    <w:r>
      <w:rPr>
        <w:rFonts w:ascii="宋体" w:hAnsi="宋体" w:eastAsia="宋体" w:cs="宋体"/>
        <w:spacing w:val="-2"/>
        <w:sz w:val="20"/>
        <w:szCs w:val="20"/>
      </w:rPr>
      <w:t>—13—</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467E1F"/>
    <w:multiLevelType w:val="singleLevel"/>
    <w:tmpl w:val="55467E1F"/>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UyMGM4YmVlOTlmYjk0OTZiYWExMGNjMDE1YjhjMDQifQ=="/>
  </w:docVars>
  <w:rsids>
    <w:rsidRoot w:val="00DB4118"/>
    <w:rsid w:val="00014DBC"/>
    <w:rsid w:val="000E2BB6"/>
    <w:rsid w:val="00243636"/>
    <w:rsid w:val="0052002F"/>
    <w:rsid w:val="006B0CA9"/>
    <w:rsid w:val="0085179E"/>
    <w:rsid w:val="00880E23"/>
    <w:rsid w:val="008D65A2"/>
    <w:rsid w:val="00A90A07"/>
    <w:rsid w:val="00CF4C77"/>
    <w:rsid w:val="00D72DE7"/>
    <w:rsid w:val="00DB4118"/>
    <w:rsid w:val="00F25DED"/>
    <w:rsid w:val="01804054"/>
    <w:rsid w:val="054F118C"/>
    <w:rsid w:val="059A1C9A"/>
    <w:rsid w:val="06EE00D1"/>
    <w:rsid w:val="07754928"/>
    <w:rsid w:val="089B1654"/>
    <w:rsid w:val="09E44338"/>
    <w:rsid w:val="0AF678F2"/>
    <w:rsid w:val="0AFF4188"/>
    <w:rsid w:val="0B6032EA"/>
    <w:rsid w:val="0B834E1E"/>
    <w:rsid w:val="0BCE3DC5"/>
    <w:rsid w:val="106A58FD"/>
    <w:rsid w:val="10B464C1"/>
    <w:rsid w:val="12982280"/>
    <w:rsid w:val="13C0517C"/>
    <w:rsid w:val="151E63B5"/>
    <w:rsid w:val="16136715"/>
    <w:rsid w:val="16557DFE"/>
    <w:rsid w:val="17C419EC"/>
    <w:rsid w:val="17C5464C"/>
    <w:rsid w:val="1969443D"/>
    <w:rsid w:val="1CE62A0E"/>
    <w:rsid w:val="1D1153B6"/>
    <w:rsid w:val="1D827079"/>
    <w:rsid w:val="1DBF0EA6"/>
    <w:rsid w:val="21AF458F"/>
    <w:rsid w:val="2234120F"/>
    <w:rsid w:val="23AE0B4E"/>
    <w:rsid w:val="245C2229"/>
    <w:rsid w:val="249E3637"/>
    <w:rsid w:val="25683696"/>
    <w:rsid w:val="28100029"/>
    <w:rsid w:val="2D2A74AB"/>
    <w:rsid w:val="2F261EE0"/>
    <w:rsid w:val="2FD3591B"/>
    <w:rsid w:val="30EA7712"/>
    <w:rsid w:val="31C93680"/>
    <w:rsid w:val="329D4EC6"/>
    <w:rsid w:val="33070B47"/>
    <w:rsid w:val="339C5738"/>
    <w:rsid w:val="357C30E6"/>
    <w:rsid w:val="3B5F7373"/>
    <w:rsid w:val="3D0673EF"/>
    <w:rsid w:val="3D6C6E47"/>
    <w:rsid w:val="3DC01751"/>
    <w:rsid w:val="3DF24EA1"/>
    <w:rsid w:val="3EC21D6C"/>
    <w:rsid w:val="3F50057E"/>
    <w:rsid w:val="40DC61DB"/>
    <w:rsid w:val="41CB47B7"/>
    <w:rsid w:val="41F93484"/>
    <w:rsid w:val="420C5784"/>
    <w:rsid w:val="42FD00E9"/>
    <w:rsid w:val="433039CB"/>
    <w:rsid w:val="437F316E"/>
    <w:rsid w:val="446A56C4"/>
    <w:rsid w:val="44A857D4"/>
    <w:rsid w:val="466320D3"/>
    <w:rsid w:val="4677179C"/>
    <w:rsid w:val="478A356F"/>
    <w:rsid w:val="47D948CB"/>
    <w:rsid w:val="48D41EAB"/>
    <w:rsid w:val="4BD603C8"/>
    <w:rsid w:val="4EDE515E"/>
    <w:rsid w:val="518062A4"/>
    <w:rsid w:val="53896E88"/>
    <w:rsid w:val="540463E4"/>
    <w:rsid w:val="55DA0E68"/>
    <w:rsid w:val="58DA5965"/>
    <w:rsid w:val="58E775FB"/>
    <w:rsid w:val="5AF26BCB"/>
    <w:rsid w:val="5D06426E"/>
    <w:rsid w:val="5D656145"/>
    <w:rsid w:val="5E552F75"/>
    <w:rsid w:val="5F79574A"/>
    <w:rsid w:val="60751EDF"/>
    <w:rsid w:val="62446857"/>
    <w:rsid w:val="629D5E7E"/>
    <w:rsid w:val="62EA025E"/>
    <w:rsid w:val="65F00EED"/>
    <w:rsid w:val="660109D5"/>
    <w:rsid w:val="66026B42"/>
    <w:rsid w:val="66703465"/>
    <w:rsid w:val="67D5343E"/>
    <w:rsid w:val="689042C6"/>
    <w:rsid w:val="69FC44B0"/>
    <w:rsid w:val="6B1D1A84"/>
    <w:rsid w:val="6B673089"/>
    <w:rsid w:val="6B997AE3"/>
    <w:rsid w:val="6C09303E"/>
    <w:rsid w:val="6CE308FF"/>
    <w:rsid w:val="6D6A2E00"/>
    <w:rsid w:val="6D913EA2"/>
    <w:rsid w:val="6F173018"/>
    <w:rsid w:val="70001E65"/>
    <w:rsid w:val="70CA20AB"/>
    <w:rsid w:val="72940459"/>
    <w:rsid w:val="72AC5C1F"/>
    <w:rsid w:val="73E46401"/>
    <w:rsid w:val="75BC2F83"/>
    <w:rsid w:val="75D417FD"/>
    <w:rsid w:val="779E6067"/>
    <w:rsid w:val="77A11EB3"/>
    <w:rsid w:val="77F13918"/>
    <w:rsid w:val="78472812"/>
    <w:rsid w:val="788B3C4D"/>
    <w:rsid w:val="78A23D53"/>
    <w:rsid w:val="7B5A43AF"/>
    <w:rsid w:val="7E350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autoRedefine/>
    <w:semiHidden/>
    <w:unhideWhenUsed/>
    <w:qFormat/>
    <w:uiPriority w:val="1"/>
  </w:style>
  <w:style w:type="table" w:default="1" w:styleId="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paragraph" w:styleId="5">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22"/>
    <w:rPr>
      <w:b/>
      <w:bCs/>
    </w:rPr>
  </w:style>
  <w:style w:type="character" w:customStyle="1" w:styleId="10">
    <w:name w:val="页眉 字符"/>
    <w:basedOn w:val="8"/>
    <w:link w:val="4"/>
    <w:autoRedefine/>
    <w:qFormat/>
    <w:uiPriority w:val="99"/>
    <w:rPr>
      <w:kern w:val="2"/>
      <w:sz w:val="18"/>
      <w:szCs w:val="18"/>
    </w:rPr>
  </w:style>
  <w:style w:type="character" w:customStyle="1" w:styleId="11">
    <w:name w:val="页脚 字符"/>
    <w:basedOn w:val="8"/>
    <w:link w:val="3"/>
    <w:autoRedefine/>
    <w:qFormat/>
    <w:uiPriority w:val="99"/>
    <w:rPr>
      <w:kern w:val="2"/>
      <w:sz w:val="18"/>
      <w:szCs w:val="18"/>
    </w:rPr>
  </w:style>
  <w:style w:type="paragraph" w:customStyle="1" w:styleId="12">
    <w:name w:val="Default"/>
    <w:autoRedefine/>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table" w:customStyle="1" w:styleId="13">
    <w:name w:val="TableGrid"/>
    <w:basedOn w:val="6"/>
    <w:autoRedefine/>
    <w:qFormat/>
    <w:uiPriority w:val="0"/>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2"/>
    </w:rPr>
    <w:tblPr>
      <w:tblCellMar>
        <w:top w:w="0" w:type="dxa"/>
        <w:left w:w="0" w:type="dxa"/>
        <w:bottom w:w="0" w:type="dxa"/>
        <w:right w:w="0" w:type="dxa"/>
      </w:tblCellMar>
    </w:tblPr>
  </w:style>
  <w:style w:type="paragraph" w:customStyle="1" w:styleId="14">
    <w:name w:val="Table Text"/>
    <w:basedOn w:val="1"/>
    <w:autoRedefine/>
    <w:semiHidden/>
    <w:qFormat/>
    <w:uiPriority w:val="0"/>
    <w:rPr>
      <w:rFonts w:ascii="宋体" w:hAnsi="宋体" w:eastAsia="宋体" w:cs="宋体"/>
      <w:sz w:val="24"/>
      <w:szCs w:val="24"/>
      <w:lang w:val="en-US" w:eastAsia="en-US" w:bidi="ar-SA"/>
    </w:rPr>
  </w:style>
  <w:style w:type="table" w:customStyle="1" w:styleId="15">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481</Words>
  <Characters>2746</Characters>
  <Lines>22</Lines>
  <Paragraphs>6</Paragraphs>
  <TotalTime>2</TotalTime>
  <ScaleCrop>false</ScaleCrop>
  <LinksUpToDate>false</LinksUpToDate>
  <CharactersWithSpaces>3221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2023-09-16T09:43:00Z</dcterms:created>
  <dc:creator>tinging yu</dc:creator>
  <cp:lastModifiedBy>泉江</cp:lastModifiedBy>
  <cp:lastPrinted>2024-09-11T09:58:00Z</cp:lastPrinted>
  <dcterms:modified xsi:type="dcterms:W3CDTF">2024-09-12T08:41:49Z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7859221884F044B7ADC8346F2A999775_13</vt:lpwstr>
  </property>
</Properties>
</file>