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551AB">
      <w:pPr>
        <w:widowControl/>
        <w:jc w:val="left"/>
        <w:rPr>
          <w:rStyle w:val="4"/>
          <w:rFonts w:ascii="黑体" w:hAnsi="黑体" w:eastAsia="黑体"/>
          <w:b/>
          <w:sz w:val="28"/>
          <w:szCs w:val="28"/>
        </w:rPr>
      </w:pPr>
      <w:r>
        <w:rPr>
          <w:rStyle w:val="4"/>
          <w:rFonts w:hint="eastAsia" w:ascii="黑体" w:hAnsi="黑体" w:eastAsia="黑体"/>
          <w:b/>
          <w:sz w:val="28"/>
          <w:szCs w:val="28"/>
        </w:rPr>
        <w:t>附件2：</w:t>
      </w:r>
    </w:p>
    <w:p w14:paraId="54B54BEA">
      <w:pPr>
        <w:spacing w:line="520" w:lineRule="exact"/>
        <w:ind w:right="280"/>
        <w:jc w:val="center"/>
        <w:rPr>
          <w:rStyle w:val="4"/>
          <w:rFonts w:ascii="华文中宋" w:hAnsi="华文中宋" w:eastAsia="华文中宋"/>
          <w:b/>
          <w:sz w:val="30"/>
          <w:szCs w:val="30"/>
        </w:rPr>
      </w:pPr>
      <w:bookmarkStart w:id="0" w:name="_GoBack"/>
      <w:r>
        <w:rPr>
          <w:rStyle w:val="4"/>
          <w:rFonts w:hint="eastAsia" w:ascii="华文中宋" w:hAnsi="华文中宋" w:eastAsia="华文中宋"/>
          <w:b/>
          <w:sz w:val="30"/>
          <w:szCs w:val="30"/>
        </w:rPr>
        <w:t>文法</w:t>
      </w:r>
      <w:r>
        <w:rPr>
          <w:rStyle w:val="4"/>
          <w:rFonts w:ascii="华文中宋" w:hAnsi="华文中宋" w:eastAsia="华文中宋"/>
          <w:b/>
          <w:sz w:val="30"/>
          <w:szCs w:val="30"/>
        </w:rPr>
        <w:t>学院</w:t>
      </w:r>
      <w:r>
        <w:rPr>
          <w:rStyle w:val="4"/>
          <w:rFonts w:hint="eastAsia" w:ascii="华文中宋" w:hAnsi="华文中宋" w:eastAsia="华文中宋"/>
          <w:b/>
          <w:sz w:val="30"/>
          <w:szCs w:val="30"/>
        </w:rPr>
        <w:t>202</w:t>
      </w:r>
      <w:r>
        <w:rPr>
          <w:rStyle w:val="4"/>
          <w:rFonts w:ascii="华文中宋" w:hAnsi="华文中宋" w:eastAsia="华文中宋"/>
          <w:b/>
          <w:sz w:val="30"/>
          <w:szCs w:val="30"/>
        </w:rPr>
        <w:t>6</w:t>
      </w:r>
      <w:r>
        <w:rPr>
          <w:rStyle w:val="4"/>
          <w:rFonts w:hint="eastAsia" w:ascii="华文中宋" w:hAnsi="华文中宋" w:eastAsia="华文中宋"/>
          <w:b/>
          <w:sz w:val="30"/>
          <w:szCs w:val="30"/>
        </w:rPr>
        <w:t>年推荐优秀应届本科毕业生免试攻读</w:t>
      </w:r>
    </w:p>
    <w:p w14:paraId="0EAE99EB">
      <w:pPr>
        <w:spacing w:line="520" w:lineRule="exact"/>
        <w:ind w:right="280"/>
        <w:jc w:val="center"/>
        <w:rPr>
          <w:rStyle w:val="4"/>
          <w:rFonts w:ascii="华文中宋" w:hAnsi="华文中宋" w:eastAsia="华文中宋"/>
          <w:b/>
          <w:sz w:val="30"/>
          <w:szCs w:val="30"/>
        </w:rPr>
      </w:pPr>
      <w:r>
        <w:rPr>
          <w:rStyle w:val="4"/>
          <w:rFonts w:hint="eastAsia" w:ascii="华文中宋" w:hAnsi="华文中宋" w:eastAsia="华文中宋"/>
          <w:b/>
          <w:sz w:val="30"/>
          <w:szCs w:val="30"/>
        </w:rPr>
        <w:t>研究生</w:t>
      </w:r>
      <w:r>
        <w:rPr>
          <w:rStyle w:val="4"/>
          <w:rFonts w:ascii="华文中宋" w:hAnsi="华文中宋" w:eastAsia="华文中宋"/>
          <w:b/>
          <w:sz w:val="30"/>
          <w:szCs w:val="30"/>
        </w:rPr>
        <w:t>加分条件参照标准</w:t>
      </w:r>
    </w:p>
    <w:bookmarkEnd w:id="0"/>
    <w:p w14:paraId="47BA5ED2">
      <w:pPr>
        <w:spacing w:line="520" w:lineRule="exact"/>
        <w:ind w:left="562" w:leftChars="267" w:right="280" w:hanging="1"/>
        <w:rPr>
          <w:rStyle w:val="4"/>
          <w:rFonts w:ascii="黑体" w:hAnsi="黑体" w:eastAsia="黑体"/>
          <w:b/>
          <w:sz w:val="28"/>
          <w:szCs w:val="28"/>
        </w:rPr>
      </w:pPr>
      <w:r>
        <w:rPr>
          <w:rStyle w:val="4"/>
          <w:rFonts w:ascii="黑体" w:hAnsi="黑体" w:eastAsia="黑体"/>
          <w:b/>
          <w:sz w:val="28"/>
          <w:szCs w:val="28"/>
        </w:rPr>
        <w:t>一、学术成果奖励分</w:t>
      </w:r>
    </w:p>
    <w:p w14:paraId="51A3AD46">
      <w:pPr>
        <w:spacing w:line="540" w:lineRule="exact"/>
        <w:ind w:firstLine="544" w:firstLineChars="200"/>
        <w:rPr>
          <w:rStyle w:val="4"/>
          <w:rFonts w:ascii="宋体" w:hAnsi="宋体" w:cs="仿宋_GB2312"/>
          <w:bCs/>
          <w:spacing w:val="-4"/>
          <w:sz w:val="28"/>
          <w:szCs w:val="28"/>
        </w:rPr>
      </w:pP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（一）</w:t>
      </w: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学术论文奖励分</w:t>
      </w:r>
    </w:p>
    <w:p w14:paraId="0914B694">
      <w:pPr>
        <w:spacing w:line="540" w:lineRule="exact"/>
        <w:ind w:firstLine="544" w:firstLineChars="200"/>
        <w:rPr>
          <w:rStyle w:val="4"/>
          <w:rFonts w:ascii="宋体" w:hAnsi="宋体" w:cs="仿宋_GB2312"/>
          <w:bCs/>
          <w:spacing w:val="-4"/>
          <w:sz w:val="28"/>
          <w:szCs w:val="28"/>
        </w:rPr>
      </w:pP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学生本科阶段在</w:t>
      </w: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核心</w:t>
      </w: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期刊上以独立作者或第一作者发表的与学业相关的科研论文可加分；加分以论文实际发表为准，仅获得用稿通知的不计入加分范围。</w:t>
      </w: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论文</w:t>
      </w: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期刊分级</w:t>
      </w: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认定</w:t>
      </w: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参见《华中农业大学期刊分级目录》</w:t>
      </w: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（论文发表当年）。发表</w:t>
      </w: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的</w:t>
      </w: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相关</w:t>
      </w: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学术</w:t>
      </w: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论文</w:t>
      </w: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，</w:t>
      </w: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 xml:space="preserve">论文署名单位为华中农业大学。 </w:t>
      </w:r>
    </w:p>
    <w:tbl>
      <w:tblPr>
        <w:tblStyle w:val="2"/>
        <w:tblW w:w="92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92"/>
        <w:gridCol w:w="993"/>
        <w:gridCol w:w="1701"/>
        <w:gridCol w:w="1641"/>
        <w:gridCol w:w="904"/>
        <w:gridCol w:w="1585"/>
        <w:gridCol w:w="708"/>
      </w:tblGrid>
      <w:tr w14:paraId="64DE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D8A7A">
            <w:pPr>
              <w:spacing w:line="520" w:lineRule="exact"/>
              <w:jc w:val="center"/>
              <w:rPr>
                <w:rStyle w:val="4"/>
                <w:rFonts w:ascii="宋体" w:hAnsi="宋体"/>
                <w:b/>
                <w:sz w:val="20"/>
                <w:szCs w:val="18"/>
              </w:rPr>
            </w:pPr>
            <w:r>
              <w:rPr>
                <w:rStyle w:val="4"/>
                <w:rFonts w:ascii="宋体" w:hAnsi="宋体"/>
                <w:b/>
                <w:sz w:val="20"/>
                <w:szCs w:val="18"/>
              </w:rPr>
              <w:t>级别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591FD8">
            <w:pPr>
              <w:jc w:val="center"/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</w:pP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在学校期刊目录指定</w:t>
            </w:r>
            <w: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  <w:t>A+类期刊上发表论文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77BE69">
            <w:pPr>
              <w:jc w:val="center"/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</w:pP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在学校期刊目录指定</w:t>
            </w:r>
            <w: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  <w:t>A类期刊上发表论文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441A47">
            <w:pPr>
              <w:jc w:val="center"/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</w:pP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在学校期刊目录指定</w:t>
            </w:r>
            <w: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  <w:t>B</w:t>
            </w: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类期刊上发表论文或在学院期刊目录指定</w:t>
            </w:r>
            <w: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  <w:t>A</w:t>
            </w: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类期刊上发表论文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C00D">
            <w:pPr>
              <w:jc w:val="center"/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</w:pPr>
          </w:p>
          <w:p w14:paraId="097F8A12">
            <w:pPr>
              <w:jc w:val="center"/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</w:pP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在学校期刊目录指定</w:t>
            </w:r>
            <w: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  <w:t>C</w:t>
            </w: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类期刊上发表论文或在学院期刊目录指定</w:t>
            </w:r>
            <w: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  <w:t>B类</w:t>
            </w: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期刊上发表论文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D739">
            <w:pPr>
              <w:jc w:val="center"/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</w:pPr>
          </w:p>
          <w:p w14:paraId="52CF69FF">
            <w:pPr>
              <w:jc w:val="center"/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</w:pP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在学院期刊目录指定</w:t>
            </w:r>
            <w: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  <w:t>C类期刊上发表论文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6B08">
            <w:pPr>
              <w:jc w:val="center"/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</w:pP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在人文社会科学类</w:t>
            </w:r>
            <w: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  <w:t>CSSCI来源期刊、中国科学引文数据库CSCD来源期刊，SSCI、SCI（非</w:t>
            </w: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开</w:t>
            </w:r>
            <w: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  <w:t>源）</w:t>
            </w: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期刊</w:t>
            </w:r>
            <w: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  <w:t>上发表</w:t>
            </w: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论文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279FC">
            <w:pPr>
              <w:jc w:val="center"/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</w:pPr>
          </w:p>
          <w:p w14:paraId="3D762DE9">
            <w:pP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</w:pPr>
          </w:p>
          <w:p w14:paraId="5D27E955">
            <w:pPr>
              <w:rPr>
                <w:rStyle w:val="4"/>
                <w:rFonts w:ascii="宋体" w:hAnsi="宋体" w:cs="仿宋"/>
                <w:b/>
                <w:bCs/>
                <w:sz w:val="20"/>
                <w:szCs w:val="18"/>
              </w:rPr>
            </w:pPr>
            <w:r>
              <w:rPr>
                <w:rStyle w:val="4"/>
                <w:rFonts w:hint="eastAsia" w:ascii="宋体" w:hAnsi="宋体" w:cs="仿宋"/>
                <w:b/>
                <w:bCs/>
                <w:sz w:val="20"/>
                <w:szCs w:val="18"/>
              </w:rPr>
              <w:t>北大中文核心期刊</w:t>
            </w:r>
          </w:p>
        </w:tc>
      </w:tr>
      <w:tr w14:paraId="65F2F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A6C3A">
            <w:pPr>
              <w:spacing w:line="520" w:lineRule="exact"/>
              <w:jc w:val="center"/>
              <w:rPr>
                <w:rStyle w:val="4"/>
                <w:rFonts w:ascii="宋体" w:hAnsi="宋体" w:cs="仿宋"/>
                <w:bCs/>
                <w:sz w:val="24"/>
                <w:szCs w:val="21"/>
              </w:rPr>
            </w:pPr>
            <w:r>
              <w:rPr>
                <w:rStyle w:val="4"/>
                <w:rFonts w:ascii="宋体" w:hAnsi="宋体"/>
                <w:b/>
                <w:sz w:val="20"/>
                <w:szCs w:val="18"/>
              </w:rPr>
              <w:t>评分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0669B">
            <w:pPr>
              <w:spacing w:line="520" w:lineRule="exact"/>
              <w:jc w:val="center"/>
              <w:rPr>
                <w:rStyle w:val="4"/>
                <w:rFonts w:ascii="宋体" w:hAnsi="宋体" w:cs="仿宋"/>
                <w:bCs/>
                <w:sz w:val="24"/>
                <w:szCs w:val="21"/>
              </w:rPr>
            </w:pPr>
            <w:r>
              <w:rPr>
                <w:rStyle w:val="4"/>
                <w:rFonts w:hint="eastAsia" w:ascii="宋体" w:hAnsi="宋体" w:cs="仿宋"/>
                <w:bCs/>
                <w:sz w:val="24"/>
                <w:szCs w:val="21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62037B">
            <w:pPr>
              <w:spacing w:line="520" w:lineRule="exact"/>
              <w:jc w:val="center"/>
              <w:rPr>
                <w:rStyle w:val="4"/>
                <w:rFonts w:ascii="宋体" w:hAnsi="宋体" w:cs="仿宋"/>
                <w:bCs/>
                <w:sz w:val="24"/>
                <w:szCs w:val="21"/>
              </w:rPr>
            </w:pPr>
            <w:r>
              <w:rPr>
                <w:rStyle w:val="4"/>
                <w:rFonts w:hint="eastAsia" w:ascii="宋体" w:hAnsi="宋体" w:cs="仿宋"/>
                <w:bCs/>
                <w:sz w:val="24"/>
                <w:szCs w:val="21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F8FD4ED">
            <w:pPr>
              <w:spacing w:line="520" w:lineRule="exact"/>
              <w:jc w:val="center"/>
              <w:rPr>
                <w:rStyle w:val="4"/>
                <w:rFonts w:ascii="宋体" w:hAnsi="宋体" w:cs="仿宋"/>
                <w:bCs/>
                <w:sz w:val="24"/>
                <w:szCs w:val="21"/>
              </w:rPr>
            </w:pPr>
            <w:r>
              <w:rPr>
                <w:rStyle w:val="4"/>
                <w:rFonts w:hint="eastAsia" w:ascii="宋体" w:hAnsi="宋体" w:cs="仿宋"/>
                <w:bCs/>
                <w:sz w:val="24"/>
                <w:szCs w:val="21"/>
              </w:rPr>
              <w:t>24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FCDAF">
            <w:pPr>
              <w:spacing w:line="520" w:lineRule="exact"/>
              <w:ind w:firstLine="720" w:firstLineChars="300"/>
              <w:rPr>
                <w:rStyle w:val="4"/>
                <w:rFonts w:ascii="宋体" w:hAnsi="宋体" w:cs="仿宋"/>
                <w:bCs/>
                <w:sz w:val="24"/>
                <w:szCs w:val="21"/>
              </w:rPr>
            </w:pPr>
            <w:r>
              <w:rPr>
                <w:rStyle w:val="4"/>
                <w:rFonts w:hint="eastAsia" w:ascii="宋体" w:hAnsi="宋体" w:cs="仿宋"/>
                <w:bCs/>
                <w:sz w:val="24"/>
                <w:szCs w:val="21"/>
              </w:rPr>
              <w:t>22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75FBB">
            <w:pPr>
              <w:spacing w:line="520" w:lineRule="exact"/>
              <w:jc w:val="center"/>
              <w:rPr>
                <w:rStyle w:val="4"/>
                <w:rFonts w:ascii="宋体" w:hAnsi="宋体" w:cs="仿宋"/>
                <w:bCs/>
                <w:sz w:val="24"/>
                <w:szCs w:val="21"/>
              </w:rPr>
            </w:pPr>
            <w:r>
              <w:rPr>
                <w:rStyle w:val="4"/>
                <w:rFonts w:hint="eastAsia" w:ascii="宋体" w:hAnsi="宋体" w:cs="仿宋"/>
                <w:bCs/>
                <w:sz w:val="24"/>
                <w:szCs w:val="21"/>
              </w:rPr>
              <w:t>18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CE4C">
            <w:pPr>
              <w:spacing w:line="520" w:lineRule="exact"/>
              <w:jc w:val="center"/>
              <w:rPr>
                <w:rStyle w:val="4"/>
                <w:rFonts w:ascii="宋体" w:hAnsi="宋体" w:cs="仿宋"/>
                <w:bCs/>
                <w:sz w:val="24"/>
                <w:szCs w:val="21"/>
              </w:rPr>
            </w:pPr>
            <w:r>
              <w:rPr>
                <w:rStyle w:val="4"/>
                <w:rFonts w:hint="eastAsia" w:ascii="宋体" w:hAnsi="宋体" w:cs="仿宋"/>
                <w:bCs/>
                <w:sz w:val="24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67371">
            <w:pPr>
              <w:spacing w:line="520" w:lineRule="exact"/>
              <w:jc w:val="center"/>
              <w:rPr>
                <w:rStyle w:val="4"/>
                <w:rFonts w:ascii="宋体" w:hAnsi="宋体" w:cs="仿宋"/>
                <w:bCs/>
                <w:sz w:val="24"/>
                <w:szCs w:val="21"/>
              </w:rPr>
            </w:pPr>
            <w:r>
              <w:rPr>
                <w:rStyle w:val="4"/>
                <w:rFonts w:hint="eastAsia" w:ascii="宋体" w:hAnsi="宋体" w:cs="仿宋"/>
                <w:bCs/>
                <w:sz w:val="24"/>
                <w:szCs w:val="21"/>
              </w:rPr>
              <w:t>10</w:t>
            </w:r>
          </w:p>
        </w:tc>
      </w:tr>
    </w:tbl>
    <w:p w14:paraId="5FF02D2F">
      <w:pPr>
        <w:spacing w:line="540" w:lineRule="exact"/>
        <w:ind w:firstLine="544" w:firstLineChars="200"/>
        <w:rPr>
          <w:rStyle w:val="4"/>
          <w:rFonts w:ascii="宋体" w:hAnsi="宋体" w:cs="仿宋_GB2312"/>
          <w:bCs/>
          <w:spacing w:val="-4"/>
          <w:sz w:val="28"/>
          <w:szCs w:val="28"/>
        </w:rPr>
      </w:pP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（二）</w:t>
      </w: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专利奖励分</w:t>
      </w:r>
    </w:p>
    <w:p w14:paraId="3F1DAB3F">
      <w:pPr>
        <w:spacing w:line="540" w:lineRule="exact"/>
        <w:ind w:firstLine="533" w:firstLineChars="196"/>
        <w:rPr>
          <w:rStyle w:val="4"/>
          <w:rFonts w:ascii="宋体" w:hAnsi="宋体" w:cs="仿宋_GB2312"/>
          <w:bCs/>
          <w:spacing w:val="-4"/>
          <w:sz w:val="28"/>
          <w:szCs w:val="28"/>
        </w:rPr>
      </w:pP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学生作为主力成员参加获得的与所在专业相关的、</w:t>
      </w: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华</w:t>
      </w: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中农业大学为专利权人之一的授权国家发明专利计 3.0 分</w:t>
      </w: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、</w:t>
      </w: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实用新型计</w:t>
      </w: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2.0分、外观设计计1.0分，</w:t>
      </w: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累计不超过 6.0 分。</w:t>
      </w:r>
    </w:p>
    <w:p w14:paraId="4CF70D56">
      <w:pPr>
        <w:spacing w:line="520" w:lineRule="exact"/>
        <w:ind w:left="562" w:leftChars="267" w:right="280" w:hanging="1"/>
        <w:rPr>
          <w:rStyle w:val="4"/>
          <w:rFonts w:ascii="黑体" w:hAnsi="黑体" w:eastAsia="黑体"/>
          <w:b/>
          <w:sz w:val="28"/>
          <w:szCs w:val="28"/>
        </w:rPr>
      </w:pPr>
      <w:r>
        <w:rPr>
          <w:rStyle w:val="4"/>
          <w:rFonts w:ascii="黑体" w:hAnsi="黑体" w:eastAsia="黑体"/>
          <w:b/>
          <w:sz w:val="28"/>
          <w:szCs w:val="28"/>
        </w:rPr>
        <w:t>二、学科竞赛奖励分</w:t>
      </w:r>
    </w:p>
    <w:p w14:paraId="33DC7EB8">
      <w:pPr>
        <w:snapToGrid w:val="0"/>
        <w:spacing w:line="540" w:lineRule="exact"/>
        <w:ind w:firstLine="544" w:firstLineChars="200"/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</w:pPr>
      <w:r>
        <w:rPr>
          <w:rFonts w:hint="eastAsia" w:ascii="宋体" w:hAnsi="宋体" w:cs="仿宋_GB2312"/>
          <w:bCs/>
          <w:spacing w:val="-4"/>
          <w:kern w:val="0"/>
          <w:sz w:val="28"/>
          <w:szCs w:val="28"/>
        </w:rPr>
        <w:t>（一）</w:t>
      </w:r>
      <w:r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  <w:t>学生本科阶段参加由教育部、团</w:t>
      </w:r>
      <w:r>
        <w:rPr>
          <w:rStyle w:val="4"/>
          <w:rFonts w:hint="eastAsia" w:ascii="宋体" w:hAnsi="宋体" w:cs="仿宋_GB2312"/>
          <w:bCs/>
          <w:spacing w:val="-4"/>
          <w:kern w:val="0"/>
          <w:sz w:val="28"/>
          <w:szCs w:val="28"/>
        </w:rPr>
        <w:t>中央</w:t>
      </w:r>
      <w:r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  <w:t>举办的中国国际</w:t>
      </w:r>
      <w:r>
        <w:rPr>
          <w:rStyle w:val="4"/>
          <w:rFonts w:hint="eastAsia" w:ascii="宋体" w:hAnsi="宋体" w:cs="仿宋_GB2312"/>
          <w:bCs/>
          <w:spacing w:val="-4"/>
          <w:kern w:val="0"/>
          <w:sz w:val="28"/>
          <w:szCs w:val="28"/>
        </w:rPr>
        <w:t>“互联网+”</w:t>
      </w:r>
      <w:r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  <w:t>大学生创新</w:t>
      </w:r>
      <w:r>
        <w:rPr>
          <w:rStyle w:val="4"/>
          <w:rFonts w:hint="eastAsia" w:ascii="宋体" w:hAnsi="宋体" w:cs="仿宋_GB2312"/>
          <w:bCs/>
          <w:spacing w:val="-4"/>
          <w:kern w:val="0"/>
          <w:sz w:val="28"/>
          <w:szCs w:val="28"/>
        </w:rPr>
        <w:t>创业</w:t>
      </w:r>
      <w:r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  <w:t>大赛</w:t>
      </w:r>
      <w:r>
        <w:rPr>
          <w:rStyle w:val="4"/>
          <w:rFonts w:hint="eastAsia" w:ascii="宋体" w:hAnsi="宋体" w:cs="仿宋_GB2312"/>
          <w:bCs/>
          <w:spacing w:val="-4"/>
          <w:kern w:val="0"/>
          <w:sz w:val="28"/>
          <w:szCs w:val="28"/>
        </w:rPr>
        <w:t>、</w:t>
      </w:r>
      <w:r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  <w:t>挑战杯、创青春等三类竞赛或其它国际同级别竞赛所获奖励分。</w:t>
      </w:r>
    </w:p>
    <w:tbl>
      <w:tblPr>
        <w:tblStyle w:val="2"/>
        <w:tblW w:w="86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5"/>
        <w:gridCol w:w="1449"/>
        <w:gridCol w:w="1527"/>
        <w:gridCol w:w="1497"/>
        <w:gridCol w:w="1374"/>
      </w:tblGrid>
      <w:tr w14:paraId="3212D0AF">
        <w:trPr>
          <w:trHeight w:val="1676" w:hRule="atLeast"/>
          <w:jc w:val="center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78C91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17145</wp:posOffset>
                      </wp:positionV>
                      <wp:extent cx="1793240" cy="1024255"/>
                      <wp:effectExtent l="2540" t="4445" r="1397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5605" cy="10242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55pt;margin-top:1.35pt;height:80.65pt;width:141.2pt;z-index:251659264;mso-width-relative:page;mso-height-relative:page;" coordsize="21600,21600" o:gfxdata="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iAz4dcAAAAHAQAADwAAAAAAAAABACAAAAAiAAAAZHJzL2Rvd25yZXYueG1s&#10;UEsBAhQAFAAAAAgAh07iQI+vRpz5AQAA9gMAAA4AAAAAAAAAAQAgAAAAJgEAAGRycy9lMm9Eb2Mu&#10;eG1sUEsFBgAAAAAGAAYAWQEAAJEFAAAAAA==&#10;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Style w:val="4"/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23495</wp:posOffset>
                      </wp:positionV>
                      <wp:extent cx="1798955" cy="368300"/>
                      <wp:effectExtent l="1270" t="4445" r="9525" b="82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955" cy="368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55pt;margin-top:1.85pt;height:29pt;width:141.65pt;z-index:251660288;mso-width-relative:page;mso-height-relative:page;" coordsize="21600,21600" o:gfxdata="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m8YUXWAAAABgEAAA8AAAAAAAAAAQAgAAAAIgAAAGRycy9kb3ducmV2Lnht&#10;bFBLAQIUABQAAAAIAIdO4kCYosBZ+wEAAPUDAAAOAAAAAAAAAAEAIAAAACUBAABkcnMvZTJvRG9j&#10;LnhtbFBLBQYAAAAABgAGAFkBAACSBQAAAAA=&#10;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Style w:val="4"/>
                <w:rFonts w:ascii="宋体" w:hAnsi="宋体"/>
                <w:b/>
                <w:kern w:val="0"/>
                <w:sz w:val="24"/>
              </w:rPr>
              <w:t>奖级</w:t>
            </w:r>
          </w:p>
          <w:p w14:paraId="542E1BA1">
            <w:pPr>
              <w:snapToGrid w:val="0"/>
              <w:jc w:val="right"/>
              <w:rPr>
                <w:rStyle w:val="4"/>
                <w:rFonts w:ascii="宋体" w:hAnsi="宋体"/>
                <w:b/>
                <w:kern w:val="0"/>
                <w:sz w:val="24"/>
              </w:rPr>
            </w:pPr>
          </w:p>
          <w:p w14:paraId="373F461B">
            <w:pPr>
              <w:snapToGrid w:val="0"/>
              <w:ind w:right="120" w:firstLine="1687" w:firstLineChars="700"/>
              <w:jc w:val="left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评分</w:t>
            </w:r>
          </w:p>
          <w:p w14:paraId="2D310528">
            <w:pPr>
              <w:snapToGrid w:val="0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级别</w:t>
            </w: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AAE734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特等奖</w:t>
            </w:r>
          </w:p>
          <w:p w14:paraId="5DB4999E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（金奖）</w:t>
            </w: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5E39C0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一等奖</w:t>
            </w:r>
          </w:p>
          <w:p w14:paraId="661D1366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（银奖）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D69D15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二等奖</w:t>
            </w:r>
          </w:p>
          <w:p w14:paraId="3FC6C140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（铜奖）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208A9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三等奖</w:t>
            </w:r>
          </w:p>
        </w:tc>
      </w:tr>
      <w:tr w14:paraId="1D41D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7B290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国家级</w:t>
            </w: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F47281">
            <w:pPr>
              <w:snapToGrid w:val="0"/>
              <w:jc w:val="center"/>
              <w:rPr>
                <w:rStyle w:val="4"/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Style w:val="4"/>
                <w:rFonts w:hint="eastAsia" w:ascii="宋体" w:hAnsi="宋体" w:cs="仿宋_GB2312"/>
                <w:bCs/>
                <w:kern w:val="0"/>
                <w:sz w:val="24"/>
              </w:rPr>
              <w:t>22</w:t>
            </w: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2340FE">
            <w:pPr>
              <w:snapToGrid w:val="0"/>
              <w:jc w:val="center"/>
              <w:rPr>
                <w:rStyle w:val="4"/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Style w:val="4"/>
                <w:rFonts w:hint="eastAsia" w:ascii="宋体" w:hAnsi="宋体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15F7D">
            <w:pPr>
              <w:snapToGrid w:val="0"/>
              <w:jc w:val="center"/>
              <w:rPr>
                <w:rStyle w:val="4"/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Style w:val="4"/>
                <w:rFonts w:hint="eastAsia" w:ascii="宋体" w:hAnsi="宋体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7C4043">
            <w:pPr>
              <w:snapToGrid w:val="0"/>
              <w:jc w:val="center"/>
              <w:rPr>
                <w:rStyle w:val="4"/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Style w:val="4"/>
                <w:rFonts w:hint="eastAsia" w:ascii="宋体" w:hAnsi="宋体" w:cs="仿宋_GB2312"/>
                <w:bCs/>
                <w:kern w:val="0"/>
                <w:sz w:val="24"/>
              </w:rPr>
              <w:t>16</w:t>
            </w:r>
          </w:p>
        </w:tc>
      </w:tr>
    </w:tbl>
    <w:p w14:paraId="59D20335">
      <w:pPr>
        <w:snapToGrid w:val="0"/>
        <w:spacing w:line="540" w:lineRule="exact"/>
        <w:ind w:firstLine="544" w:firstLineChars="200"/>
        <w:rPr>
          <w:rFonts w:ascii="宋体" w:hAnsi="宋体"/>
        </w:rPr>
      </w:pPr>
      <w:r>
        <w:rPr>
          <w:rStyle w:val="4"/>
          <w:rFonts w:hint="eastAsia" w:ascii="宋体" w:hAnsi="宋体" w:cs="仿宋_GB2312"/>
          <w:bCs/>
          <w:spacing w:val="-4"/>
          <w:sz w:val="28"/>
          <w:szCs w:val="28"/>
        </w:rPr>
        <w:t>（二）</w:t>
      </w:r>
      <w:r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  <w:t>学生本科阶段参加当年教育部</w:t>
      </w:r>
      <w:r>
        <w:rPr>
          <w:rFonts w:ascii="宋体" w:hAnsi="宋体" w:cs="仿宋_GB2312"/>
          <w:bCs/>
          <w:spacing w:val="-4"/>
          <w:kern w:val="0"/>
          <w:sz w:val="28"/>
          <w:szCs w:val="28"/>
        </w:rPr>
        <w:t>全国普通高校大学生竞赛榜单内的比赛项目</w:t>
      </w:r>
      <w:r>
        <w:rPr>
          <w:rFonts w:hint="eastAsia" w:ascii="宋体" w:hAnsi="宋体" w:cs="仿宋_GB2312"/>
          <w:bCs/>
          <w:spacing w:val="-4"/>
          <w:kern w:val="0"/>
          <w:sz w:val="28"/>
          <w:szCs w:val="28"/>
        </w:rPr>
        <w:t>且获国家级奖项（</w:t>
      </w:r>
      <w:r>
        <w:rPr>
          <w:rFonts w:ascii="宋体" w:hAnsi="宋体" w:cs="仿宋_GB2312"/>
          <w:bCs/>
          <w:spacing w:val="-4"/>
          <w:kern w:val="0"/>
          <w:sz w:val="28"/>
          <w:szCs w:val="28"/>
        </w:rPr>
        <w:t>中国高等教育学会高校竞赛评估与管理体系研究专家工作组发布</w:t>
      </w:r>
      <w:r>
        <w:rPr>
          <w:rFonts w:hint="eastAsia" w:ascii="宋体" w:hAnsi="宋体" w:cs="仿宋_GB2312"/>
          <w:bCs/>
          <w:spacing w:val="-4"/>
          <w:kern w:val="0"/>
          <w:sz w:val="28"/>
          <w:szCs w:val="28"/>
        </w:rPr>
        <w:t>）</w:t>
      </w:r>
      <w:r>
        <w:rPr>
          <w:rFonts w:hint="eastAsia" w:ascii="宋体" w:hAnsi="宋体"/>
        </w:rPr>
        <w:t>。</w:t>
      </w:r>
    </w:p>
    <w:tbl>
      <w:tblPr>
        <w:tblStyle w:val="2"/>
        <w:tblW w:w="83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655"/>
        <w:gridCol w:w="1536"/>
        <w:gridCol w:w="1536"/>
        <w:gridCol w:w="1536"/>
      </w:tblGrid>
      <w:tr w14:paraId="259FB75A">
        <w:trPr>
          <w:trHeight w:val="118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78FEB">
            <w:pPr>
              <w:snapToGrid w:val="0"/>
              <w:jc w:val="right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-23495</wp:posOffset>
                      </wp:positionV>
                      <wp:extent cx="1339215" cy="407035"/>
                      <wp:effectExtent l="1270" t="4445" r="12065" b="762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1755" cy="3632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8pt;margin-top:-1.85pt;height:32.05pt;width:105.45pt;z-index:251661312;mso-width-relative:page;mso-height-relative:page;" coordsize="21600,21600" o:gfxdata="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0CzN01wAAAAcBAAAPAAAAAAAAAAEAIAAAACIAAABkcnMvZG93bnJldi54&#10;bWxQSwECFAAUAAAACACHTuJA3zLwivsBAAD1AwAADgAAAAAAAAABACAAAAAmAQAAZHJzL2Uyb0Rv&#10;Yy54bWxQSwUGAAAAAAYABgBZAQAAkwUAAAAA&#10;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Style w:val="4"/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-25400</wp:posOffset>
                      </wp:positionV>
                      <wp:extent cx="1291590" cy="823595"/>
                      <wp:effectExtent l="2540" t="3810" r="20320" b="1079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5695" cy="7747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75pt;margin-top:-2pt;height:64.85pt;width:101.7pt;z-index:251662336;mso-width-relative:page;mso-height-relative:page;" coordsize="21600,21600" o:gfxdata="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ZcsQ3YAAAACAEAAA8AAAAAAAAAAQAgAAAAIgAAAGRycy9kb3ducmV2&#10;LnhtbFBLAQIUABQAAAAIAIdO4kDhLLl2/AEAAPUDAAAOAAAAAAAAAAEAIAAAACcBAABkcnMvZTJv&#10;RG9jLnhtbFBLBQYAAAAABgAGAFkBAACVBQAAAAA=&#10;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Style w:val="4"/>
                <w:rFonts w:ascii="宋体" w:hAnsi="宋体"/>
                <w:b/>
                <w:kern w:val="0"/>
                <w:sz w:val="24"/>
              </w:rPr>
              <w:t>奖级</w:t>
            </w:r>
          </w:p>
          <w:p w14:paraId="3ECECAD8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</w:p>
          <w:p w14:paraId="318ED96E">
            <w:pPr>
              <w:snapToGrid w:val="0"/>
              <w:ind w:left="420" w:hanging="420"/>
              <w:jc w:val="right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评分</w:t>
            </w:r>
          </w:p>
          <w:p w14:paraId="7B7BB5A0">
            <w:pPr>
              <w:snapToGrid w:val="0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级别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383E2B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</w:p>
          <w:p w14:paraId="53313932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特等奖</w:t>
            </w:r>
          </w:p>
          <w:p w14:paraId="17CCE379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hint="eastAsia" w:ascii="宋体" w:hAnsi="宋体"/>
                <w:b/>
                <w:kern w:val="0"/>
                <w:sz w:val="24"/>
              </w:rPr>
              <w:t>（金奖）</w:t>
            </w:r>
          </w:p>
          <w:p w14:paraId="534C539E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C8E9CE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</w:p>
          <w:p w14:paraId="2F0B459B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一等奖</w:t>
            </w:r>
          </w:p>
          <w:p w14:paraId="260BA27A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hint="eastAsia" w:ascii="宋体" w:hAnsi="宋体"/>
                <w:b/>
                <w:kern w:val="0"/>
                <w:sz w:val="24"/>
              </w:rPr>
              <w:t>（银奖）</w:t>
            </w:r>
          </w:p>
          <w:p w14:paraId="43910655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9BFC2E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</w:p>
          <w:p w14:paraId="2F1CF531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二等奖</w:t>
            </w:r>
            <w:r>
              <w:rPr>
                <w:rStyle w:val="4"/>
                <w:rFonts w:hint="eastAsia" w:ascii="宋体" w:hAnsi="宋体"/>
                <w:b/>
                <w:kern w:val="0"/>
                <w:sz w:val="24"/>
              </w:rPr>
              <w:br w:type="textWrapping"/>
            </w:r>
            <w:r>
              <w:rPr>
                <w:rStyle w:val="4"/>
                <w:rFonts w:hint="eastAsia" w:ascii="宋体" w:hAnsi="宋体"/>
                <w:b/>
                <w:kern w:val="0"/>
                <w:sz w:val="24"/>
              </w:rPr>
              <w:t>（铜奖）</w:t>
            </w:r>
          </w:p>
          <w:p w14:paraId="4A50121A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7B1DCA">
            <w:pPr>
              <w:snapToGrid w:val="0"/>
              <w:ind w:firstLine="241" w:firstLineChars="100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三等奖</w:t>
            </w:r>
          </w:p>
        </w:tc>
      </w:tr>
      <w:tr w14:paraId="32E94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E86B0">
            <w:pPr>
              <w:snapToGrid w:val="0"/>
              <w:jc w:val="center"/>
              <w:rPr>
                <w:rStyle w:val="4"/>
                <w:rFonts w:ascii="宋体" w:hAnsi="宋体"/>
                <w:b/>
                <w:kern w:val="0"/>
                <w:sz w:val="24"/>
              </w:rPr>
            </w:pPr>
            <w:r>
              <w:rPr>
                <w:rStyle w:val="4"/>
                <w:rFonts w:ascii="宋体" w:hAnsi="宋体"/>
                <w:b/>
                <w:kern w:val="0"/>
                <w:sz w:val="24"/>
              </w:rPr>
              <w:t>国家级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E1899A">
            <w:pPr>
              <w:snapToGrid w:val="0"/>
              <w:jc w:val="center"/>
              <w:rPr>
                <w:rStyle w:val="4"/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Style w:val="4"/>
                <w:rFonts w:hint="eastAsia" w:ascii="宋体" w:hAnsi="宋体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E9F4E0">
            <w:pPr>
              <w:snapToGrid w:val="0"/>
              <w:jc w:val="center"/>
              <w:rPr>
                <w:rStyle w:val="4"/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Style w:val="4"/>
                <w:rFonts w:hint="eastAsia" w:ascii="宋体" w:hAnsi="宋体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B6EC5">
            <w:pPr>
              <w:snapToGrid w:val="0"/>
              <w:jc w:val="center"/>
              <w:rPr>
                <w:rStyle w:val="4"/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Style w:val="4"/>
                <w:rFonts w:hint="eastAsia" w:ascii="宋体" w:hAnsi="宋体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A8AF39">
            <w:pPr>
              <w:snapToGrid w:val="0"/>
              <w:jc w:val="center"/>
              <w:rPr>
                <w:rStyle w:val="4"/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Style w:val="4"/>
                <w:rFonts w:hint="eastAsia" w:ascii="宋体" w:hAnsi="宋体" w:cs="仿宋_GB2312"/>
                <w:bCs/>
                <w:kern w:val="0"/>
                <w:sz w:val="24"/>
              </w:rPr>
              <w:t>8</w:t>
            </w:r>
          </w:p>
        </w:tc>
      </w:tr>
    </w:tbl>
    <w:p w14:paraId="5172C2C5">
      <w:pPr>
        <w:spacing w:line="520" w:lineRule="exact"/>
        <w:ind w:right="280" w:firstLine="562" w:firstLineChars="200"/>
        <w:rPr>
          <w:rStyle w:val="4"/>
          <w:rFonts w:ascii="黑体" w:hAnsi="黑体" w:eastAsia="黑体"/>
          <w:b/>
          <w:sz w:val="28"/>
          <w:szCs w:val="28"/>
        </w:rPr>
      </w:pPr>
      <w:r>
        <w:rPr>
          <w:rStyle w:val="4"/>
          <w:rFonts w:ascii="黑体" w:hAnsi="黑体" w:eastAsia="黑体"/>
          <w:b/>
          <w:sz w:val="28"/>
          <w:szCs w:val="28"/>
        </w:rPr>
        <w:t>三、</w:t>
      </w:r>
      <w:r>
        <w:rPr>
          <w:rStyle w:val="4"/>
          <w:rFonts w:hint="eastAsia" w:ascii="黑体" w:hAnsi="黑体" w:eastAsia="黑体"/>
          <w:b/>
          <w:sz w:val="28"/>
          <w:szCs w:val="28"/>
        </w:rPr>
        <w:t>其他</w:t>
      </w:r>
      <w:r>
        <w:rPr>
          <w:rStyle w:val="4"/>
          <w:rFonts w:ascii="黑体" w:hAnsi="黑体" w:eastAsia="黑体"/>
          <w:b/>
          <w:sz w:val="28"/>
          <w:szCs w:val="28"/>
        </w:rPr>
        <w:t>奖励分</w:t>
      </w:r>
    </w:p>
    <w:p w14:paraId="0BD4D3DE">
      <w:pPr>
        <w:spacing w:line="540" w:lineRule="exact"/>
        <w:ind w:firstLine="544" w:firstLineChars="200"/>
        <w:rPr>
          <w:rStyle w:val="4"/>
          <w:rFonts w:ascii="宋体" w:hAnsi="宋体" w:cs="仿宋_GB2312"/>
          <w:bCs/>
          <w:spacing w:val="-4"/>
          <w:sz w:val="28"/>
          <w:szCs w:val="28"/>
        </w:rPr>
      </w:pPr>
      <w:r>
        <w:rPr>
          <w:rStyle w:val="4"/>
          <w:rFonts w:ascii="宋体" w:hAnsi="宋体" w:cs="仿宋_GB2312"/>
          <w:bCs/>
          <w:spacing w:val="-4"/>
          <w:sz w:val="28"/>
          <w:szCs w:val="28"/>
        </w:rPr>
        <w:t>学生参军入伍服兵役立功、参加志愿服务、到国际组织实习等表现突出，获得省部级及以上表彰的集体和个人（由省政府和国家各部委及以上授予的奖励）。</w:t>
      </w:r>
    </w:p>
    <w:tbl>
      <w:tblPr>
        <w:tblStyle w:val="2"/>
        <w:tblW w:w="84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2873"/>
        <w:gridCol w:w="2873"/>
      </w:tblGrid>
      <w:tr w14:paraId="1908E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3DEFC">
            <w:pPr>
              <w:spacing w:line="520" w:lineRule="exact"/>
              <w:jc w:val="center"/>
              <w:rPr>
                <w:rStyle w:val="4"/>
                <w:rFonts w:ascii="宋体" w:hAnsi="宋体"/>
                <w:b/>
                <w:sz w:val="24"/>
              </w:rPr>
            </w:pPr>
            <w:r>
              <w:rPr>
                <w:rStyle w:val="4"/>
                <w:rFonts w:ascii="宋体" w:hAnsi="宋体"/>
                <w:b/>
                <w:sz w:val="24"/>
              </w:rPr>
              <w:t>级别</w:t>
            </w:r>
          </w:p>
        </w:tc>
        <w:tc>
          <w:tcPr>
            <w:tcW w:w="2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0C6D5">
            <w:pPr>
              <w:spacing w:line="520" w:lineRule="exact"/>
              <w:jc w:val="center"/>
              <w:rPr>
                <w:rStyle w:val="4"/>
                <w:rFonts w:ascii="宋体" w:hAnsi="宋体"/>
                <w:b/>
                <w:sz w:val="24"/>
              </w:rPr>
            </w:pPr>
            <w:r>
              <w:rPr>
                <w:rStyle w:val="4"/>
                <w:rFonts w:ascii="宋体" w:hAnsi="宋体"/>
                <w:b/>
                <w:sz w:val="24"/>
              </w:rPr>
              <w:t>国家级</w:t>
            </w:r>
          </w:p>
        </w:tc>
        <w:tc>
          <w:tcPr>
            <w:tcW w:w="2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4890DF">
            <w:pPr>
              <w:spacing w:line="520" w:lineRule="exact"/>
              <w:jc w:val="center"/>
              <w:rPr>
                <w:rStyle w:val="4"/>
                <w:rFonts w:ascii="宋体" w:hAnsi="宋体"/>
                <w:b/>
                <w:sz w:val="24"/>
              </w:rPr>
            </w:pPr>
            <w:r>
              <w:rPr>
                <w:rStyle w:val="4"/>
                <w:rFonts w:ascii="宋体" w:hAnsi="宋体"/>
                <w:b/>
                <w:sz w:val="24"/>
              </w:rPr>
              <w:t>部、省级</w:t>
            </w:r>
          </w:p>
        </w:tc>
      </w:tr>
      <w:tr w14:paraId="62A61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2DD7C">
            <w:pPr>
              <w:spacing w:line="520" w:lineRule="exact"/>
              <w:jc w:val="center"/>
              <w:rPr>
                <w:rStyle w:val="4"/>
                <w:rFonts w:ascii="宋体" w:hAnsi="宋体"/>
                <w:sz w:val="24"/>
              </w:rPr>
            </w:pPr>
            <w:r>
              <w:rPr>
                <w:rStyle w:val="4"/>
                <w:rFonts w:ascii="宋体" w:hAnsi="宋体"/>
                <w:sz w:val="24"/>
              </w:rPr>
              <w:t>评分</w:t>
            </w:r>
          </w:p>
        </w:tc>
        <w:tc>
          <w:tcPr>
            <w:tcW w:w="2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D6D4A2">
            <w:pPr>
              <w:spacing w:line="520" w:lineRule="exact"/>
              <w:jc w:val="center"/>
              <w:rPr>
                <w:rStyle w:val="4"/>
                <w:rFonts w:ascii="宋体" w:hAnsi="宋体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</w:rPr>
              <w:t>10</w:t>
            </w:r>
          </w:p>
        </w:tc>
        <w:tc>
          <w:tcPr>
            <w:tcW w:w="2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A879A1">
            <w:pPr>
              <w:spacing w:line="520" w:lineRule="exact"/>
              <w:jc w:val="center"/>
              <w:rPr>
                <w:rStyle w:val="4"/>
                <w:rFonts w:ascii="宋体" w:hAnsi="宋体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</w:rPr>
              <w:t>6</w:t>
            </w:r>
          </w:p>
        </w:tc>
      </w:tr>
    </w:tbl>
    <w:p w14:paraId="33EF5C48">
      <w:pPr>
        <w:spacing w:line="520" w:lineRule="exact"/>
        <w:ind w:right="280" w:firstLine="562" w:firstLineChars="200"/>
        <w:rPr>
          <w:rStyle w:val="4"/>
          <w:rFonts w:ascii="黑体" w:hAnsi="黑体" w:eastAsia="黑体"/>
          <w:b/>
          <w:sz w:val="28"/>
          <w:szCs w:val="28"/>
        </w:rPr>
      </w:pPr>
      <w:r>
        <w:rPr>
          <w:rStyle w:val="4"/>
          <w:rFonts w:hint="eastAsia" w:ascii="黑体" w:hAnsi="黑体" w:eastAsia="黑体"/>
          <w:b/>
          <w:sz w:val="28"/>
          <w:szCs w:val="28"/>
        </w:rPr>
        <w:t>四、其他说明</w:t>
      </w:r>
    </w:p>
    <w:p w14:paraId="3EA9DBD5">
      <w:pPr>
        <w:pStyle w:val="5"/>
        <w:numPr>
          <w:ilvl w:val="255"/>
          <w:numId w:val="0"/>
        </w:numPr>
        <w:snapToGrid w:val="0"/>
        <w:spacing w:line="540" w:lineRule="exact"/>
        <w:ind w:left="272" w:firstLine="544" w:firstLineChars="200"/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</w:pPr>
      <w:r>
        <w:rPr>
          <w:rStyle w:val="4"/>
          <w:rFonts w:hint="eastAsia" w:ascii="宋体" w:hAnsi="宋体" w:cs="仿宋_GB2312"/>
          <w:bCs/>
          <w:spacing w:val="-4"/>
          <w:kern w:val="0"/>
          <w:sz w:val="28"/>
          <w:szCs w:val="28"/>
        </w:rPr>
        <w:t>（一）同一项目多次获奖，取最高奖励加分一次。</w:t>
      </w:r>
    </w:p>
    <w:p w14:paraId="2183C172">
      <w:pPr>
        <w:pStyle w:val="5"/>
        <w:numPr>
          <w:ilvl w:val="255"/>
          <w:numId w:val="0"/>
        </w:numPr>
        <w:snapToGrid w:val="0"/>
        <w:spacing w:line="540" w:lineRule="exact"/>
        <w:ind w:left="272" w:firstLine="544" w:firstLineChars="200"/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</w:pPr>
      <w:r>
        <w:rPr>
          <w:rStyle w:val="4"/>
          <w:rFonts w:hint="eastAsia" w:ascii="宋体" w:hAnsi="宋体" w:cs="仿宋_GB2312"/>
          <w:bCs/>
          <w:spacing w:val="-4"/>
          <w:kern w:val="0"/>
          <w:sz w:val="28"/>
          <w:szCs w:val="28"/>
        </w:rPr>
        <w:t>（二）以上专利、获奖、荣誉等若是团队获得，限前5位成员赋分，具体赋分规则如下：如有两位成员，排名第一加总分的60%，排名第二加总分的40%；如有三位成员，排名第一加总分的50%，排名第二加总分的30%，排名第三加总分的20%；如有四位成员，排名第一加总分的45%，排名第二加总分的25%，排名第三加总分的20%，排名第四加总分的10%；如有五位成员，排名第一加总分的40%，排名第二加总分的20%，排名第三加总分的18%，排名第四加总分的15%，排名第五加总分的7%。</w:t>
      </w:r>
    </w:p>
    <w:p w14:paraId="61DA5F1C">
      <w:pPr>
        <w:pStyle w:val="5"/>
        <w:numPr>
          <w:ilvl w:val="255"/>
          <w:numId w:val="0"/>
        </w:numPr>
        <w:snapToGrid w:val="0"/>
        <w:spacing w:line="540" w:lineRule="exact"/>
        <w:ind w:left="272" w:firstLine="544" w:firstLineChars="200"/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</w:pPr>
      <w:r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  <w:t>（三）学生与直系亲属或学历、职称、职务明显高于本人者合作的科研成果、竞赛奖励等仅作为参考，不纳入学生本人推免遴选综合评价成绩计算体系，同等条件下可优先考虑。</w:t>
      </w:r>
    </w:p>
    <w:p w14:paraId="53875346">
      <w:pPr>
        <w:pStyle w:val="5"/>
        <w:numPr>
          <w:ilvl w:val="255"/>
          <w:numId w:val="0"/>
        </w:numPr>
        <w:snapToGrid w:val="0"/>
        <w:spacing w:line="540" w:lineRule="exact"/>
        <w:ind w:left="272" w:firstLine="544" w:firstLineChars="200"/>
        <w:rPr>
          <w:rStyle w:val="4"/>
          <w:rFonts w:ascii="宋体" w:hAnsi="宋体"/>
          <w:b/>
          <w:sz w:val="28"/>
          <w:szCs w:val="28"/>
        </w:rPr>
      </w:pPr>
      <w:r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  <w:t>（四）学科竞赛赛事为《关于公布</w:t>
      </w:r>
      <w:r>
        <w:rPr>
          <w:rStyle w:val="4"/>
          <w:rFonts w:hint="eastAsia" w:ascii="宋体" w:hAnsi="宋体" w:cs="仿宋_GB2312"/>
          <w:bCs/>
          <w:spacing w:val="-4"/>
          <w:kern w:val="0"/>
          <w:sz w:val="28"/>
          <w:szCs w:val="28"/>
        </w:rPr>
        <w:t>2</w:t>
      </w:r>
      <w:r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  <w:t>024年本科生创新创业“111”赛事指导性目录的通知》（本科生院函</w:t>
      </w:r>
      <w:r>
        <w:rPr>
          <w:rStyle w:val="4"/>
          <w:rFonts w:hint="eastAsia" w:ascii="宋体" w:hAnsi="宋体" w:cs="仿宋_GB2312"/>
          <w:bCs/>
          <w:spacing w:val="-4"/>
          <w:kern w:val="0"/>
          <w:sz w:val="28"/>
          <w:szCs w:val="28"/>
        </w:rPr>
        <w:t>[</w:t>
      </w:r>
      <w:r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  <w:t>2024]2号）文件中所列</w:t>
      </w:r>
      <w:r>
        <w:rPr>
          <w:rStyle w:val="4"/>
          <w:rFonts w:hint="eastAsia" w:ascii="宋体" w:hAnsi="宋体" w:cs="仿宋_GB2312"/>
          <w:bCs/>
          <w:spacing w:val="-4"/>
          <w:kern w:val="0"/>
          <w:sz w:val="28"/>
          <w:szCs w:val="28"/>
        </w:rPr>
        <w:t>2</w:t>
      </w:r>
      <w:r>
        <w:rPr>
          <w:rStyle w:val="4"/>
          <w:rFonts w:ascii="宋体" w:hAnsi="宋体" w:cs="仿宋_GB2312"/>
          <w:bCs/>
          <w:spacing w:val="-4"/>
          <w:kern w:val="0"/>
          <w:sz w:val="28"/>
          <w:szCs w:val="28"/>
        </w:rPr>
        <w:t>024年省级及以上学科竞赛、创新创业竞赛认定的一类、二类赛事，以及“全国普通高校学科竞赛排行榜”入榜赛事。</w:t>
      </w:r>
    </w:p>
    <w:p w14:paraId="08B9A1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E2E81"/>
    <w:rsid w:val="347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2025-09-04T10:25:00Z</dcterms:created>
  <dc:creator>WIN</dc:creator>
  <cp:lastModifiedBy>WIN</cp:lastModifiedBy>
  <dcterms:modified xsi:type="dcterms:W3CDTF">2025-09-04T10:25:49Z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121ED5433C644CDE99A9B076DC701E77_11</vt:lpwstr>
  </property>
  <property fmtid="{D5CDD505-2E9C-101B-9397-08002B2CF9AE}" pid="4" name="KSOTemplateDocerSaveRecord">
    <vt:lpwstr>eyJoZGlkIjoiMTEzMjEwMWIyMjFiMzFhYjc5NGUxYjNiNWI1YzhhNmEifQ==</vt:lpwstr>
  </property>
</Properties>
</file>