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084C5">
      <w:pPr>
        <w:jc w:val="center"/>
        <w:rPr>
          <w:rFonts w:ascii="华文中宋" w:hAnsi="华文中宋" w:eastAsia="华文中宋" w:cs="宋体"/>
          <w:b/>
          <w:color w:val="000000" w:themeColor="text1"/>
          <w:sz w:val="32"/>
          <w:szCs w:val="32"/>
          <w14:textFill>
            <w14:solidFill>
              <w14:schemeClr w14:val="tx1"/>
            </w14:solidFill>
          </w14:textFill>
        </w:rPr>
      </w:pPr>
      <w:r>
        <w:rPr>
          <w:rFonts w:hint="eastAsia" w:ascii="华文中宋" w:hAnsi="华文中宋" w:eastAsia="华文中宋" w:cs="宋体"/>
          <w:b/>
          <w:color w:val="000000" w:themeColor="text1"/>
          <w:sz w:val="32"/>
          <w:szCs w:val="32"/>
          <w14:textFill>
            <w14:solidFill>
              <w14:schemeClr w14:val="tx1"/>
            </w14:solidFill>
          </w14:textFill>
        </w:rPr>
        <w:t>仪器科学与电气工程学院202</w:t>
      </w:r>
      <w:r>
        <w:rPr>
          <w:rFonts w:hint="eastAsia" w:ascii="华文中宋" w:hAnsi="华文中宋" w:eastAsia="华文中宋" w:cs="宋体"/>
          <w:b/>
          <w:color w:val="000000" w:themeColor="text1"/>
          <w:sz w:val="32"/>
          <w:szCs w:val="32"/>
          <w:lang w:val="en-US" w:eastAsia="zh-CN"/>
          <w14:textFill>
            <w14:solidFill>
              <w14:schemeClr w14:val="tx1"/>
            </w14:solidFill>
          </w14:textFill>
        </w:rPr>
        <w:t>6</w:t>
      </w:r>
      <w:r>
        <w:rPr>
          <w:rFonts w:hint="eastAsia" w:ascii="华文中宋" w:hAnsi="华文中宋" w:eastAsia="华文中宋" w:cs="宋体"/>
          <w:b/>
          <w:color w:val="000000" w:themeColor="text1"/>
          <w:sz w:val="32"/>
          <w:szCs w:val="32"/>
          <w14:textFill>
            <w14:solidFill>
              <w14:schemeClr w14:val="tx1"/>
            </w14:solidFill>
          </w14:textFill>
        </w:rPr>
        <w:t>年优秀应届本科毕业生免试攻读研究生工作实施细则及加分标准</w:t>
      </w:r>
    </w:p>
    <w:p w14:paraId="3D01F563">
      <w:pPr>
        <w:rPr>
          <w:rFonts w:ascii="华文中宋" w:hAnsi="华文中宋" w:eastAsia="华文中宋" w:cs="宋体"/>
          <w:b/>
          <w:color w:val="000000" w:themeColor="text1"/>
          <w:sz w:val="32"/>
          <w:szCs w:val="32"/>
          <w14:textFill>
            <w14:solidFill>
              <w14:schemeClr w14:val="tx1"/>
            </w14:solidFill>
          </w14:textFill>
        </w:rPr>
      </w:pPr>
    </w:p>
    <w:p w14:paraId="622C6829">
      <w:pP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研究生教育是为社会主义现代化建设培养高素质、高层次专门人才的重要途径，推免生制度是硕士研究生招生制度的重要组成部分，是激励在校学生勤奋学习、积极创新、全面发展的有效措施。</w:t>
      </w:r>
      <w:r>
        <w:rPr>
          <w:rFonts w:hint="eastAsia" w:ascii="仿宋" w:hAnsi="仿宋" w:eastAsia="仿宋" w:cs="宋体"/>
          <w:color w:val="000000" w:themeColor="text1"/>
          <w:sz w:val="28"/>
          <w:szCs w:val="28"/>
          <w14:textFill>
            <w14:solidFill>
              <w14:schemeClr w14:val="tx1"/>
            </w14:solidFill>
          </w14:textFill>
        </w:rPr>
        <w:t>为做好我院202</w:t>
      </w:r>
      <w:r>
        <w:rPr>
          <w:rFonts w:hint="eastAsia" w:ascii="仿宋" w:hAnsi="仿宋" w:eastAsia="仿宋" w:cs="宋体"/>
          <w:color w:val="000000" w:themeColor="text1"/>
          <w:sz w:val="28"/>
          <w:szCs w:val="28"/>
          <w:lang w:val="en-US" w:eastAsia="zh-CN"/>
          <w14:textFill>
            <w14:solidFill>
              <w14:schemeClr w14:val="tx1"/>
            </w14:solidFill>
          </w14:textFill>
        </w:rPr>
        <w:t>6</w:t>
      </w:r>
      <w:r>
        <w:rPr>
          <w:rFonts w:hint="eastAsia" w:ascii="仿宋" w:hAnsi="仿宋" w:eastAsia="仿宋" w:cs="宋体"/>
          <w:color w:val="000000" w:themeColor="text1"/>
          <w:sz w:val="28"/>
          <w:szCs w:val="28"/>
          <w14:textFill>
            <w14:solidFill>
              <w14:schemeClr w14:val="tx1"/>
            </w14:solidFill>
          </w14:textFill>
        </w:rPr>
        <w:t>年优秀应届本科毕业生推免工作，学院按照《吉林大学推荐优秀应届本科毕业生免试攻读研究生工作管理办法》（校发〔2022〕59号）的要求，</w:t>
      </w:r>
      <w:r>
        <w:rPr>
          <w:rFonts w:ascii="仿宋" w:hAnsi="仿宋" w:eastAsia="仿宋" w:cs="宋体"/>
          <w:color w:val="000000" w:themeColor="text1"/>
          <w:sz w:val="28"/>
          <w:szCs w:val="28"/>
          <w14:textFill>
            <w14:solidFill>
              <w14:schemeClr w14:val="tx1"/>
            </w14:solidFill>
          </w14:textFill>
        </w:rPr>
        <w:t>坚持公开、公正、公平</w:t>
      </w:r>
      <w:r>
        <w:rPr>
          <w:rFonts w:hint="eastAsia" w:ascii="仿宋" w:hAnsi="仿宋" w:eastAsia="仿宋" w:cs="宋体"/>
          <w:color w:val="000000" w:themeColor="text1"/>
          <w:sz w:val="28"/>
          <w:szCs w:val="28"/>
          <w14:textFill>
            <w14:solidFill>
              <w14:schemeClr w14:val="tx1"/>
            </w14:solidFill>
          </w14:textFill>
        </w:rPr>
        <w:t>和</w:t>
      </w:r>
      <w:r>
        <w:rPr>
          <w:rFonts w:ascii="仿宋" w:hAnsi="仿宋" w:eastAsia="仿宋" w:cs="宋体"/>
          <w:color w:val="000000" w:themeColor="text1"/>
          <w:sz w:val="28"/>
          <w:szCs w:val="28"/>
          <w14:textFill>
            <w14:solidFill>
              <w14:schemeClr w14:val="tx1"/>
            </w14:solidFill>
          </w14:textFill>
        </w:rPr>
        <w:t>择优选拔</w:t>
      </w:r>
      <w:r>
        <w:rPr>
          <w:rFonts w:hint="eastAsia" w:ascii="仿宋" w:hAnsi="仿宋" w:eastAsia="仿宋" w:cs="宋体"/>
          <w:color w:val="000000" w:themeColor="text1"/>
          <w:sz w:val="28"/>
          <w:szCs w:val="28"/>
          <w14:textFill>
            <w14:solidFill>
              <w14:schemeClr w14:val="tx1"/>
            </w14:solidFill>
          </w14:textFill>
        </w:rPr>
        <w:t>的基本原则</w:t>
      </w:r>
      <w:r>
        <w:rPr>
          <w:rFonts w:ascii="仿宋" w:hAnsi="仿宋" w:eastAsia="仿宋" w:cs="宋体"/>
          <w:color w:val="000000" w:themeColor="text1"/>
          <w:sz w:val="28"/>
          <w:szCs w:val="28"/>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制定了本推免工作实施细则及加分标准。</w:t>
      </w:r>
    </w:p>
    <w:p w14:paraId="01E33C7A">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一、基本原则</w:t>
      </w:r>
    </w:p>
    <w:p w14:paraId="7368E72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推免工作坚持公平、公正、公开的工作原则，坚持科学遴选，选拔推荐过程中落实集体议事、集体决策和信息公开等制度，保护学生合法权益。</w:t>
      </w:r>
    </w:p>
    <w:p w14:paraId="763B8873">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重学生德智体美劳全面衡量，落实立德树人根本任务，把学生思想品德考核作为推免生遴选的重要内容和录取的重要依据，思想品德考核不合格者不予推荐；突出考查学生的一贯学业表现，将本科阶段学业综合成绩作为推免工作最基础的遴选指标，将符合学生全面发展价值导向的因素纳入学校推免生遴选指标体系，综合评价学生的各方面表现。</w:t>
      </w:r>
    </w:p>
    <w:p w14:paraId="301AAF23">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二、组织领导</w:t>
      </w:r>
    </w:p>
    <w:p w14:paraId="47031DFA">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1.学院推免工作小组</w:t>
      </w:r>
    </w:p>
    <w:p w14:paraId="1DF9D6E9">
      <w:pPr>
        <w:rPr>
          <w:rFonts w:hint="eastAsia" w:ascii="仿宋" w:hAnsi="仿宋" w:eastAsia="仿宋"/>
          <w:color w:val="auto"/>
          <w:sz w:val="28"/>
          <w:szCs w:val="28"/>
          <w:lang w:eastAsia="zh-CN"/>
        </w:rPr>
      </w:pPr>
      <w:r>
        <w:rPr>
          <w:rFonts w:hint="eastAsia" w:ascii="仿宋" w:hAnsi="仿宋" w:eastAsia="仿宋"/>
          <w:color w:val="000000" w:themeColor="text1"/>
          <w:sz w:val="28"/>
          <w:szCs w:val="28"/>
          <w14:textFill>
            <w14:solidFill>
              <w14:schemeClr w14:val="tx1"/>
            </w14:solidFill>
          </w14:textFill>
        </w:rPr>
        <w:t>组长：</w:t>
      </w:r>
      <w:r>
        <w:rPr>
          <w:rFonts w:hint="eastAsia" w:ascii="仿宋" w:hAnsi="仿宋" w:eastAsia="仿宋"/>
          <w:color w:val="auto"/>
          <w:sz w:val="28"/>
          <w:szCs w:val="28"/>
          <w:lang w:val="en-US" w:eastAsia="zh-CN"/>
        </w:rPr>
        <w:t>林婷婷</w:t>
      </w:r>
    </w:p>
    <w:p w14:paraId="0BF1036E">
      <w:pPr>
        <w:rPr>
          <w:rFonts w:hint="eastAsia" w:ascii="仿宋" w:hAnsi="仿宋" w:eastAsia="仿宋"/>
          <w:color w:val="C00000"/>
          <w:sz w:val="28"/>
          <w:szCs w:val="28"/>
          <w:lang w:val="en-US" w:eastAsia="zh-CN"/>
        </w:rPr>
      </w:pPr>
      <w:r>
        <w:rPr>
          <w:rFonts w:hint="eastAsia" w:ascii="仿宋" w:hAnsi="仿宋" w:eastAsia="仿宋"/>
          <w:color w:val="auto"/>
          <w:sz w:val="28"/>
          <w:szCs w:val="28"/>
        </w:rPr>
        <w:t>副组长：</w:t>
      </w:r>
      <w:r>
        <w:rPr>
          <w:rFonts w:hint="eastAsia" w:ascii="仿宋" w:hAnsi="仿宋" w:eastAsia="仿宋"/>
          <w:color w:val="auto"/>
          <w:sz w:val="28"/>
          <w:szCs w:val="28"/>
          <w:lang w:val="en-US" w:eastAsia="zh-CN"/>
        </w:rPr>
        <w:t>李刚</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杨光</w:t>
      </w:r>
    </w:p>
    <w:p w14:paraId="4F43D9AD">
      <w:pPr>
        <w:rPr>
          <w:rFonts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成员：</w:t>
      </w:r>
      <w:r>
        <w:rPr>
          <w:rFonts w:hint="eastAsia" w:ascii="仿宋" w:hAnsi="仿宋" w:eastAsia="仿宋"/>
          <w:color w:val="auto"/>
          <w:sz w:val="28"/>
          <w:szCs w:val="28"/>
          <w:lang w:val="en-US" w:eastAsia="zh-CN"/>
        </w:rPr>
        <w:t>曲珩</w:t>
      </w:r>
      <w:r>
        <w:rPr>
          <w:rFonts w:hint="eastAsia" w:ascii="仿宋" w:hAnsi="仿宋" w:eastAsia="仿宋"/>
          <w:color w:val="auto"/>
          <w:sz w:val="28"/>
          <w:szCs w:val="28"/>
        </w:rPr>
        <w:t xml:space="preserve"> 赵静 </w:t>
      </w:r>
      <w:r>
        <w:rPr>
          <w:rFonts w:hint="eastAsia" w:ascii="仿宋" w:hAnsi="仿宋" w:eastAsia="仿宋"/>
          <w:color w:val="auto"/>
          <w:sz w:val="28"/>
          <w:szCs w:val="28"/>
          <w:lang w:val="en-US" w:eastAsia="zh-CN"/>
        </w:rPr>
        <w:t>刘光达</w:t>
      </w:r>
      <w:r>
        <w:rPr>
          <w:rFonts w:hint="eastAsia" w:ascii="仿宋" w:hAnsi="仿宋" w:eastAsia="仿宋"/>
          <w:color w:val="auto"/>
          <w:sz w:val="28"/>
          <w:szCs w:val="28"/>
        </w:rPr>
        <w:t xml:space="preserve"> </w:t>
      </w:r>
      <w:bookmarkStart w:id="0" w:name="_GoBack"/>
      <w:bookmarkEnd w:id="0"/>
      <w:r>
        <w:rPr>
          <w:rFonts w:hint="eastAsia" w:ascii="仿宋" w:hAnsi="仿宋" w:eastAsia="仿宋"/>
          <w:color w:val="auto"/>
          <w:sz w:val="28"/>
          <w:szCs w:val="28"/>
        </w:rPr>
        <w:t>凌振宝</w:t>
      </w:r>
    </w:p>
    <w:p w14:paraId="1A07BD61">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2.学院推免工作监督小组</w:t>
      </w:r>
    </w:p>
    <w:p w14:paraId="20D07BD4">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组长：邱增凯</w:t>
      </w:r>
    </w:p>
    <w:p w14:paraId="714352E0">
      <w:pP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成员：</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陈晨</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田宝凤</w:t>
      </w: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王智宏</w:t>
      </w:r>
      <w:r>
        <w:rPr>
          <w:rFonts w:hint="eastAsia" w:ascii="仿宋" w:hAnsi="仿宋" w:eastAsia="仿宋"/>
          <w:color w:val="000000" w:themeColor="text1"/>
          <w:sz w:val="28"/>
          <w:szCs w:val="28"/>
          <w14:textFill>
            <w14:solidFill>
              <w14:schemeClr w14:val="tx1"/>
            </w14:solidFill>
          </w14:textFill>
        </w:rPr>
        <w:t xml:space="preserve"> 学生代表1（测控）学生代表2（电气）</w:t>
      </w:r>
      <w:r>
        <w:rPr>
          <w:rFonts w:hint="eastAsia" w:ascii="仿宋" w:hAnsi="仿宋" w:eastAsia="仿宋"/>
          <w:color w:val="000000" w:themeColor="text1"/>
          <w:sz w:val="28"/>
          <w:szCs w:val="28"/>
          <w:lang w:val="en-US" w:eastAsia="zh-CN"/>
          <w14:textFill>
            <w14:solidFill>
              <w14:schemeClr w14:val="tx1"/>
            </w14:solidFill>
          </w14:textFill>
        </w:rPr>
        <w:t xml:space="preserve"> 学生代表3（智感）</w:t>
      </w:r>
    </w:p>
    <w:p w14:paraId="3AA27FBF">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三、推荐基本条件</w:t>
      </w:r>
    </w:p>
    <w:p w14:paraId="3E18826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1.拥护中国共产党的领导，具有高尚的爱国主义情操和集体主义精神，社会主义信念坚定，社会责任感强，遵纪守法，积极向上，身心健康。</w:t>
      </w:r>
    </w:p>
    <w:p w14:paraId="4A73D77F">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2.学校纳入国家普通本科招生计划录取的全日制应届本科毕业生（不含专升本、第二学士学位学生）。</w:t>
      </w:r>
    </w:p>
    <w:p w14:paraId="6AFABD6A">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3.勤奋学习，刻苦钻研，成绩优秀；学术研究兴趣浓厚，有较强的科学精神、创新能力和科研潜质。</w:t>
      </w:r>
    </w:p>
    <w:p w14:paraId="40AF07EA">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4.诚实守信、遵纪守法、学风端正，无学业、学术、品行等方面严重失信行为。曾受过纪律处分的学生，推免工作开始前（日期以学校发布推免通知为准）处分已解除的，申报推免不受影响。</w:t>
      </w:r>
    </w:p>
    <w:p w14:paraId="16A4F17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5.具备良好的体质健康水平。</w:t>
      </w:r>
    </w:p>
    <w:p w14:paraId="4A224E74">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四、推荐成绩要求</w:t>
      </w:r>
    </w:p>
    <w:p w14:paraId="037608BF">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推免成绩是由学生前三学年《培养方案》要求开设的全部必修课程和限选课程（含实践教学环节）的考核成绩和素质类项目（包括学生在校期间取得科研成果、参加竞赛获奖、参军入伍服兵役、参加志愿服务、到国际组织实习情况）加分成绩构成，要求全部成绩必须通过。</w:t>
      </w:r>
    </w:p>
    <w:p w14:paraId="33148250">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1.申请常规推荐、“直博生”推荐、“专项推免补偿计划”推荐的学生，要求平均学分绩点（GPA）2.5及以上；申请“研究生支教团”推荐的学生，要求平均学分绩点（GPA）2.3及以上。</w:t>
      </w:r>
    </w:p>
    <w:p w14:paraId="2BA7AFA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2.申请常规推荐、“直博生”推荐、“专项推免补偿计划”推荐的学生，允许曾有1门必修课程或限选课程不及格，但必须在当年推免工作开始前重修通过。</w:t>
      </w:r>
    </w:p>
    <w:p w14:paraId="2F60E74B">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申请“研究生支教团”推荐的学生，允许曾有2门必修课程或限选课程不及格，但必须在当年推免工作开始前重修通过。</w:t>
      </w:r>
    </w:p>
    <w:p w14:paraId="7F68E4DD">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3.成绩排名以第一次考试成绩为准，重修、加分的成绩不参与排名计算。经教务处批准的缓考、补考成绩，按第一次考试成绩计算排名。</w:t>
      </w:r>
    </w:p>
    <w:p w14:paraId="6F4314A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4.校际交流学生的推免成绩必须经教务处进行相应学分认定，且应不少于《培养方案》要求的全部必修课程和限选课程总学分的95%，其课程门数按实际修读课程门数计算。</w:t>
      </w:r>
    </w:p>
    <w:p w14:paraId="26A73785">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5.具备良好的外语能力和水平，校内必修外语课程考试平均成绩达到75分以上或全国大学外语四级考试成绩在425分以上（或托福80分及以上、雅思6.0及以上、日语N2及以上、俄语ТРКИ-2及以上）。</w:t>
      </w:r>
    </w:p>
    <w:p w14:paraId="3EEFE1AB">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五、推荐综合排名要求</w:t>
      </w:r>
    </w:p>
    <w:p w14:paraId="1E4B07B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1.综合排名由学业成绩和素质类项目加分组成。</w:t>
      </w:r>
    </w:p>
    <w:p w14:paraId="252111D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学业成绩指《培养方案》要求的前三学年开设的全部必修课程和限选课程（含实践教学环节）的平均学分绩点（GPA），大学英语课程中仅英语II、III、IV计入综合排名，军事教育</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体育和</w:t>
      </w:r>
      <w:r>
        <w:rPr>
          <w:rFonts w:hint="eastAsia" w:ascii="仿宋" w:hAnsi="仿宋" w:eastAsia="仿宋"/>
          <w:color w:val="000000" w:themeColor="text1"/>
          <w:sz w:val="28"/>
          <w:szCs w:val="28"/>
          <w14:textFill>
            <w14:solidFill>
              <w14:schemeClr w14:val="tx1"/>
            </w14:solidFill>
          </w14:textFill>
        </w:rPr>
        <w:t>新生研讨课不计入综合排名。</w:t>
      </w:r>
    </w:p>
    <w:p w14:paraId="63A48B1B">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综合排名相同的学生，按学业成绩高低排名。</w:t>
      </w:r>
    </w:p>
    <w:p w14:paraId="0F9E34D4">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2.全院所有应届毕业学生均须参加本专业的综合排名，其中：</w:t>
      </w:r>
    </w:p>
    <w:p w14:paraId="642CB7A5">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常规推荐学生综合排名以本专业前25%的学生学业成绩为选拔线，“卓越人才教育计划”所在专业的学生综合排名以本专业前30%的学生学业成绩为线；在计算素质类项目加分后，推免成绩达到选拔线及以上的学生具备推免资格。</w:t>
      </w:r>
    </w:p>
    <w:p w14:paraId="16302A6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“直博生”推荐、“研究生支教团”推荐、“专项推免补偿计划”推荐的学生综合排名要求与常规推荐的排名要求相同。</w:t>
      </w:r>
    </w:p>
    <w:p w14:paraId="35A5646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3.综合排名时如有不能被推荐（如：违纪处分未被解除、自愿放弃等）的学生，不将这部分学生剔除后重新排名,不将未进入推荐范围的学生递补入围。</w:t>
      </w:r>
    </w:p>
    <w:p w14:paraId="3B079DAE">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六、素质类项目加分细则和标准</w:t>
      </w:r>
    </w:p>
    <w:p w14:paraId="2C1C5648">
      <w:pPr>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院会同相关研究领域权威专家成立专家审核小组，按照年度推免工作实施细则和加分标准，对申请推免资格学生的素质项目进行审核鉴定，排除抄袭、造假、冒名及有名无实等情况，组织相关学生在学院范围内进行公开答辩，审核认定学生的学术专长，确定加分分值，</w:t>
      </w:r>
      <w:r>
        <w:rPr>
          <w:rFonts w:hint="eastAsia" w:ascii="仿宋" w:hAnsi="仿宋" w:eastAsia="仿宋"/>
          <w:b/>
          <w:color w:val="000000" w:themeColor="text1"/>
          <w:sz w:val="28"/>
          <w:szCs w:val="28"/>
          <w14:textFill>
            <w14:solidFill>
              <w14:schemeClr w14:val="tx1"/>
            </w14:solidFill>
          </w14:textFill>
        </w:rPr>
        <w:t>加分最高不超过0.4学分绩点（GPA），具体规则如下表</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所有成果认定时间截止到8月31日。</w:t>
      </w:r>
      <w:r>
        <w:rPr>
          <w:rFonts w:hint="eastAsia" w:ascii="仿宋" w:hAnsi="仿宋" w:eastAsia="仿宋"/>
          <w:color w:val="000000" w:themeColor="text1"/>
          <w:sz w:val="28"/>
          <w:szCs w:val="28"/>
          <w14:textFill>
            <w14:solidFill>
              <w14:schemeClr w14:val="tx1"/>
            </w14:solidFill>
          </w14:textFill>
        </w:rPr>
        <w:t>由学业绩点成绩+素质类加分，计算综合排名，在学院网站公示10个工作日。</w:t>
      </w:r>
      <w:r>
        <w:rPr>
          <w:rFonts w:hint="eastAsia" w:ascii="仿宋" w:hAnsi="仿宋" w:eastAsia="仿宋"/>
          <w:b/>
          <w:color w:val="000000" w:themeColor="text1"/>
          <w:sz w:val="28"/>
          <w:szCs w:val="28"/>
          <w14:textFill>
            <w14:solidFill>
              <w14:schemeClr w14:val="tx1"/>
            </w14:solidFill>
          </w14:textFill>
        </w:rPr>
        <w:t>素质类加分后若有总绩点超过4的，按4计算，然后计算综合排名。如果综合排名中存在总绩点相同的情况，则按学业绩点成绩排序。</w:t>
      </w:r>
    </w:p>
    <w:p w14:paraId="02FA5D29">
      <w:pPr>
        <w:rPr>
          <w:rFonts w:ascii="仿宋" w:hAnsi="仿宋" w:eastAsia="仿宋"/>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3E10511">
      <w:pPr>
        <w:jc w:val="center"/>
        <w:rPr>
          <w:rFonts w:ascii="仿宋" w:hAnsi="仿宋" w:eastAsia="仿宋"/>
          <w:b/>
          <w:color w:val="000000" w:themeColor="text1"/>
          <w:sz w:val="24"/>
          <w:szCs w:val="28"/>
          <w14:textFill>
            <w14:solidFill>
              <w14:schemeClr w14:val="tx1"/>
            </w14:solidFill>
          </w14:textFill>
        </w:rPr>
      </w:pPr>
    </w:p>
    <w:p w14:paraId="556D37D0">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仪器科学与电气工程学院本科生素质类项目加分标准</w:t>
      </w: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2268"/>
        <w:gridCol w:w="3825"/>
        <w:gridCol w:w="2537"/>
        <w:gridCol w:w="60"/>
        <w:gridCol w:w="795"/>
        <w:gridCol w:w="10"/>
        <w:gridCol w:w="2981"/>
      </w:tblGrid>
      <w:tr w14:paraId="4E69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tcPr>
          <w:p w14:paraId="01448A03">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类别</w:t>
            </w:r>
          </w:p>
        </w:tc>
        <w:tc>
          <w:tcPr>
            <w:tcW w:w="6093" w:type="dxa"/>
            <w:gridSpan w:val="2"/>
            <w:vAlign w:val="center"/>
          </w:tcPr>
          <w:p w14:paraId="42F16B31">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加分项目</w:t>
            </w:r>
          </w:p>
        </w:tc>
        <w:tc>
          <w:tcPr>
            <w:tcW w:w="2537" w:type="dxa"/>
          </w:tcPr>
          <w:p w14:paraId="19E5AED3">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加分对象</w:t>
            </w:r>
          </w:p>
        </w:tc>
        <w:tc>
          <w:tcPr>
            <w:tcW w:w="865" w:type="dxa"/>
            <w:gridSpan w:val="3"/>
          </w:tcPr>
          <w:p w14:paraId="38EE39A3">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加分标准</w:t>
            </w:r>
          </w:p>
        </w:tc>
        <w:tc>
          <w:tcPr>
            <w:tcW w:w="2981" w:type="dxa"/>
          </w:tcPr>
          <w:p w14:paraId="735B467E">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GPA加分上限及认定</w:t>
            </w:r>
          </w:p>
        </w:tc>
      </w:tr>
      <w:tr w14:paraId="7B7B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restart"/>
            <w:vAlign w:val="center"/>
          </w:tcPr>
          <w:p w14:paraId="44D14E39">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一、科研成果（最高0.4GPA）</w:t>
            </w:r>
          </w:p>
        </w:tc>
        <w:tc>
          <w:tcPr>
            <w:tcW w:w="2268" w:type="dxa"/>
            <w:vMerge w:val="restart"/>
            <w:vAlign w:val="center"/>
          </w:tcPr>
          <w:p w14:paraId="440DF41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大学生创新创业训练计划项目</w:t>
            </w:r>
          </w:p>
        </w:tc>
        <w:tc>
          <w:tcPr>
            <w:tcW w:w="3825" w:type="dxa"/>
            <w:vMerge w:val="restart"/>
            <w:vAlign w:val="center"/>
          </w:tcPr>
          <w:p w14:paraId="527107E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国家级结题优秀项目</w:t>
            </w:r>
          </w:p>
        </w:tc>
        <w:tc>
          <w:tcPr>
            <w:tcW w:w="2537" w:type="dxa"/>
            <w:vAlign w:val="center"/>
          </w:tcPr>
          <w:p w14:paraId="074B3CC3">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负责人</w:t>
            </w:r>
          </w:p>
        </w:tc>
        <w:tc>
          <w:tcPr>
            <w:tcW w:w="865" w:type="dxa"/>
            <w:gridSpan w:val="3"/>
            <w:vMerge w:val="restart"/>
            <w:vAlign w:val="center"/>
          </w:tcPr>
          <w:p w14:paraId="2DF43F7B">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.2</w:t>
            </w:r>
          </w:p>
        </w:tc>
        <w:tc>
          <w:tcPr>
            <w:tcW w:w="2981" w:type="dxa"/>
            <w:vMerge w:val="restart"/>
            <w:vAlign w:val="center"/>
          </w:tcPr>
          <w:p w14:paraId="5795073F">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学院认定加分，每项0.2GPA，中间换人不加分。</w:t>
            </w:r>
          </w:p>
        </w:tc>
      </w:tr>
      <w:tr w14:paraId="6D39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4859C652">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vAlign w:val="center"/>
          </w:tcPr>
          <w:p w14:paraId="051D72CC">
            <w:pPr>
              <w:jc w:val="center"/>
              <w:rPr>
                <w:rFonts w:ascii="仿宋" w:hAnsi="仿宋" w:eastAsia="仿宋"/>
                <w:color w:val="000000" w:themeColor="text1"/>
                <w:sz w:val="24"/>
                <w:szCs w:val="28"/>
                <w14:textFill>
                  <w14:solidFill>
                    <w14:schemeClr w14:val="tx1"/>
                  </w14:solidFill>
                </w14:textFill>
              </w:rPr>
            </w:pPr>
          </w:p>
        </w:tc>
        <w:tc>
          <w:tcPr>
            <w:tcW w:w="3825" w:type="dxa"/>
            <w:vMerge w:val="continue"/>
            <w:vAlign w:val="center"/>
          </w:tcPr>
          <w:p w14:paraId="3170ABB8">
            <w:pPr>
              <w:jc w:val="center"/>
              <w:rPr>
                <w:rFonts w:ascii="仿宋" w:hAnsi="仿宋" w:eastAsia="仿宋"/>
                <w:color w:val="000000" w:themeColor="text1"/>
                <w:sz w:val="24"/>
                <w:szCs w:val="28"/>
                <w14:textFill>
                  <w14:solidFill>
                    <w14:schemeClr w14:val="tx1"/>
                  </w14:solidFill>
                </w14:textFill>
              </w:rPr>
            </w:pPr>
          </w:p>
        </w:tc>
        <w:tc>
          <w:tcPr>
            <w:tcW w:w="2537" w:type="dxa"/>
            <w:vAlign w:val="center"/>
          </w:tcPr>
          <w:p w14:paraId="47252C0C">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第二</w:t>
            </w:r>
          </w:p>
        </w:tc>
        <w:tc>
          <w:tcPr>
            <w:tcW w:w="865" w:type="dxa"/>
            <w:gridSpan w:val="3"/>
            <w:vMerge w:val="continue"/>
            <w:vAlign w:val="center"/>
          </w:tcPr>
          <w:p w14:paraId="1BC4EAE9">
            <w:pPr>
              <w:jc w:val="center"/>
              <w:rPr>
                <w:rFonts w:ascii="仿宋" w:hAnsi="仿宋" w:eastAsia="仿宋"/>
                <w:color w:val="000000" w:themeColor="text1"/>
                <w:sz w:val="24"/>
                <w:szCs w:val="28"/>
                <w14:textFill>
                  <w14:solidFill>
                    <w14:schemeClr w14:val="tx1"/>
                  </w14:solidFill>
                </w14:textFill>
              </w:rPr>
            </w:pPr>
          </w:p>
        </w:tc>
        <w:tc>
          <w:tcPr>
            <w:tcW w:w="2981" w:type="dxa"/>
            <w:vMerge w:val="continue"/>
          </w:tcPr>
          <w:p w14:paraId="2CA182E4">
            <w:pPr>
              <w:rPr>
                <w:rFonts w:ascii="仿宋" w:hAnsi="仿宋" w:eastAsia="仿宋"/>
                <w:color w:val="000000" w:themeColor="text1"/>
                <w:sz w:val="24"/>
                <w:szCs w:val="28"/>
                <w14:textFill>
                  <w14:solidFill>
                    <w14:schemeClr w14:val="tx1"/>
                  </w14:solidFill>
                </w14:textFill>
              </w:rPr>
            </w:pPr>
          </w:p>
        </w:tc>
      </w:tr>
      <w:tr w14:paraId="083B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2424CC87">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vAlign w:val="center"/>
          </w:tcPr>
          <w:p w14:paraId="67A829CB">
            <w:pPr>
              <w:jc w:val="center"/>
              <w:rPr>
                <w:rFonts w:ascii="仿宋" w:hAnsi="仿宋" w:eastAsia="仿宋"/>
                <w:color w:val="000000" w:themeColor="text1"/>
                <w:sz w:val="24"/>
                <w:szCs w:val="28"/>
                <w14:textFill>
                  <w14:solidFill>
                    <w14:schemeClr w14:val="tx1"/>
                  </w14:solidFill>
                </w14:textFill>
              </w:rPr>
            </w:pPr>
          </w:p>
        </w:tc>
        <w:tc>
          <w:tcPr>
            <w:tcW w:w="10208" w:type="dxa"/>
            <w:gridSpan w:val="6"/>
            <w:vAlign w:val="center"/>
          </w:tcPr>
          <w:p w14:paraId="40AEE045">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认定办法：项目负责人加0</w:t>
            </w:r>
            <w:r>
              <w:rPr>
                <w:rFonts w:ascii="仿宋" w:hAnsi="仿宋" w:eastAsia="仿宋"/>
                <w:color w:val="000000" w:themeColor="text1"/>
                <w:sz w:val="24"/>
                <w:szCs w:val="28"/>
                <w14:textFill>
                  <w14:solidFill>
                    <w14:schemeClr w14:val="tx1"/>
                  </w14:solidFill>
                </w14:textFill>
              </w:rPr>
              <w:t>.1</w:t>
            </w:r>
            <w:r>
              <w:rPr>
                <w:rFonts w:hint="eastAsia" w:ascii="仿宋" w:hAnsi="仿宋" w:eastAsia="仿宋"/>
                <w:color w:val="000000" w:themeColor="text1"/>
                <w:sz w:val="24"/>
                <w:szCs w:val="28"/>
                <w14:textFill>
                  <w14:solidFill>
                    <w14:schemeClr w14:val="tx1"/>
                  </w14:solidFill>
                </w14:textFill>
              </w:rPr>
              <w:t>2GPA，第二名队员0</w:t>
            </w:r>
            <w:r>
              <w:rPr>
                <w:rFonts w:ascii="仿宋" w:hAnsi="仿宋" w:eastAsia="仿宋"/>
                <w:color w:val="000000" w:themeColor="text1"/>
                <w:sz w:val="24"/>
                <w:szCs w:val="28"/>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08GPA。成员排序以优秀结题证书或结题通知为准。与外学院联合承担的大创项目，我院学生加分方法以此为准，由本学院认定。不能提供规定截止时间以内优秀结题证明的项目，不予认定。</w:t>
            </w:r>
          </w:p>
        </w:tc>
      </w:tr>
      <w:tr w14:paraId="6CBC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0EF50ACA">
            <w:pPr>
              <w:jc w:val="center"/>
              <w:rPr>
                <w:rFonts w:ascii="仿宋" w:hAnsi="仿宋" w:eastAsia="仿宋"/>
                <w:b/>
                <w:color w:val="000000" w:themeColor="text1"/>
                <w:sz w:val="24"/>
                <w:szCs w:val="28"/>
                <w14:textFill>
                  <w14:solidFill>
                    <w14:schemeClr w14:val="tx1"/>
                  </w14:solidFill>
                </w14:textFill>
              </w:rPr>
            </w:pPr>
          </w:p>
        </w:tc>
        <w:tc>
          <w:tcPr>
            <w:tcW w:w="2268" w:type="dxa"/>
            <w:vMerge w:val="restart"/>
            <w:vAlign w:val="center"/>
          </w:tcPr>
          <w:p w14:paraId="71CC50D0">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学术论文</w:t>
            </w:r>
          </w:p>
          <w:p w14:paraId="56FBBB0C">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（本专业领域）</w:t>
            </w:r>
          </w:p>
        </w:tc>
        <w:tc>
          <w:tcPr>
            <w:tcW w:w="3825" w:type="dxa"/>
            <w:vMerge w:val="restart"/>
            <w:vAlign w:val="center"/>
          </w:tcPr>
          <w:p w14:paraId="3043EE27">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中国科学院文献情报中心期刊分区；论文发表当年适用的</w:t>
            </w:r>
          </w:p>
          <w:p w14:paraId="7EF7915E">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北大核心期刊目录</w:t>
            </w:r>
          </w:p>
        </w:tc>
        <w:tc>
          <w:tcPr>
            <w:tcW w:w="2537" w:type="dxa"/>
          </w:tcPr>
          <w:p w14:paraId="222BF0E2">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一区SCI 第一作者</w:t>
            </w:r>
          </w:p>
        </w:tc>
        <w:tc>
          <w:tcPr>
            <w:tcW w:w="865" w:type="dxa"/>
            <w:gridSpan w:val="3"/>
          </w:tcPr>
          <w:p w14:paraId="774D2F61">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.4</w:t>
            </w:r>
          </w:p>
        </w:tc>
        <w:tc>
          <w:tcPr>
            <w:tcW w:w="2981" w:type="dxa"/>
            <w:vMerge w:val="restart"/>
            <w:vAlign w:val="center"/>
          </w:tcPr>
          <w:p w14:paraId="4BF6208B">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学院认定加分（最高0.4GPA），中间换人不加分</w:t>
            </w:r>
          </w:p>
        </w:tc>
      </w:tr>
      <w:tr w14:paraId="7786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58A5F3CA">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1C44A873">
            <w:pPr>
              <w:rPr>
                <w:rFonts w:ascii="仿宋" w:hAnsi="仿宋" w:eastAsia="仿宋"/>
                <w:color w:val="000000" w:themeColor="text1"/>
                <w:sz w:val="24"/>
                <w:szCs w:val="28"/>
                <w14:textFill>
                  <w14:solidFill>
                    <w14:schemeClr w14:val="tx1"/>
                  </w14:solidFill>
                </w14:textFill>
              </w:rPr>
            </w:pPr>
          </w:p>
        </w:tc>
        <w:tc>
          <w:tcPr>
            <w:tcW w:w="3825" w:type="dxa"/>
            <w:vMerge w:val="continue"/>
          </w:tcPr>
          <w:p w14:paraId="545BAFC9">
            <w:pPr>
              <w:rPr>
                <w:rFonts w:ascii="仿宋" w:hAnsi="仿宋" w:eastAsia="仿宋"/>
                <w:color w:val="000000" w:themeColor="text1"/>
                <w:sz w:val="24"/>
                <w:szCs w:val="28"/>
                <w14:textFill>
                  <w14:solidFill>
                    <w14:schemeClr w14:val="tx1"/>
                  </w14:solidFill>
                </w14:textFill>
              </w:rPr>
            </w:pPr>
          </w:p>
        </w:tc>
        <w:tc>
          <w:tcPr>
            <w:tcW w:w="2537" w:type="dxa"/>
          </w:tcPr>
          <w:p w14:paraId="4E89E919">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二区SCI 第一作者</w:t>
            </w:r>
          </w:p>
        </w:tc>
        <w:tc>
          <w:tcPr>
            <w:tcW w:w="865" w:type="dxa"/>
            <w:gridSpan w:val="3"/>
          </w:tcPr>
          <w:p w14:paraId="0F0656B1">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.3</w:t>
            </w:r>
          </w:p>
        </w:tc>
        <w:tc>
          <w:tcPr>
            <w:tcW w:w="2981" w:type="dxa"/>
            <w:vMerge w:val="continue"/>
            <w:vAlign w:val="center"/>
          </w:tcPr>
          <w:p w14:paraId="5A76C1F4">
            <w:pPr>
              <w:rPr>
                <w:rFonts w:ascii="仿宋" w:hAnsi="仿宋" w:eastAsia="仿宋"/>
                <w:color w:val="000000" w:themeColor="text1"/>
                <w:sz w:val="24"/>
                <w:szCs w:val="28"/>
                <w14:textFill>
                  <w14:solidFill>
                    <w14:schemeClr w14:val="tx1"/>
                  </w14:solidFill>
                </w14:textFill>
              </w:rPr>
            </w:pPr>
          </w:p>
        </w:tc>
      </w:tr>
      <w:tr w14:paraId="3BF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2B89705D">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0CE4152C">
            <w:pPr>
              <w:rPr>
                <w:rFonts w:ascii="仿宋" w:hAnsi="仿宋" w:eastAsia="仿宋"/>
                <w:color w:val="000000" w:themeColor="text1"/>
                <w:sz w:val="24"/>
                <w:szCs w:val="28"/>
                <w14:textFill>
                  <w14:solidFill>
                    <w14:schemeClr w14:val="tx1"/>
                  </w14:solidFill>
                </w14:textFill>
              </w:rPr>
            </w:pPr>
          </w:p>
        </w:tc>
        <w:tc>
          <w:tcPr>
            <w:tcW w:w="3825" w:type="dxa"/>
            <w:vMerge w:val="continue"/>
          </w:tcPr>
          <w:p w14:paraId="78CB0EF4">
            <w:pPr>
              <w:rPr>
                <w:rFonts w:ascii="仿宋" w:hAnsi="仿宋" w:eastAsia="仿宋"/>
                <w:color w:val="000000" w:themeColor="text1"/>
                <w:sz w:val="24"/>
                <w:szCs w:val="28"/>
                <w14:textFill>
                  <w14:solidFill>
                    <w14:schemeClr w14:val="tx1"/>
                  </w14:solidFill>
                </w14:textFill>
              </w:rPr>
            </w:pPr>
          </w:p>
        </w:tc>
        <w:tc>
          <w:tcPr>
            <w:tcW w:w="2537" w:type="dxa"/>
          </w:tcPr>
          <w:p w14:paraId="315A12ED">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三区SCI 第一作者</w:t>
            </w:r>
          </w:p>
        </w:tc>
        <w:tc>
          <w:tcPr>
            <w:tcW w:w="865" w:type="dxa"/>
            <w:gridSpan w:val="3"/>
          </w:tcPr>
          <w:p w14:paraId="74E7A26F">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.2</w:t>
            </w:r>
          </w:p>
        </w:tc>
        <w:tc>
          <w:tcPr>
            <w:tcW w:w="2981" w:type="dxa"/>
            <w:vMerge w:val="continue"/>
            <w:vAlign w:val="center"/>
          </w:tcPr>
          <w:p w14:paraId="0D061CF2">
            <w:pPr>
              <w:rPr>
                <w:rFonts w:ascii="仿宋" w:hAnsi="仿宋" w:eastAsia="仿宋"/>
                <w:color w:val="000000" w:themeColor="text1"/>
                <w:sz w:val="24"/>
                <w:szCs w:val="28"/>
                <w14:textFill>
                  <w14:solidFill>
                    <w14:schemeClr w14:val="tx1"/>
                  </w14:solidFill>
                </w14:textFill>
              </w:rPr>
            </w:pPr>
          </w:p>
        </w:tc>
      </w:tr>
      <w:tr w14:paraId="202D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5628E143">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18CC27F5">
            <w:pPr>
              <w:rPr>
                <w:rFonts w:ascii="仿宋" w:hAnsi="仿宋" w:eastAsia="仿宋"/>
                <w:color w:val="000000" w:themeColor="text1"/>
                <w:sz w:val="24"/>
                <w:szCs w:val="28"/>
                <w14:textFill>
                  <w14:solidFill>
                    <w14:schemeClr w14:val="tx1"/>
                  </w14:solidFill>
                </w14:textFill>
              </w:rPr>
            </w:pPr>
          </w:p>
        </w:tc>
        <w:tc>
          <w:tcPr>
            <w:tcW w:w="3825" w:type="dxa"/>
            <w:vMerge w:val="continue"/>
          </w:tcPr>
          <w:p w14:paraId="45F332BD">
            <w:pPr>
              <w:rPr>
                <w:rFonts w:ascii="仿宋" w:hAnsi="仿宋" w:eastAsia="仿宋"/>
                <w:color w:val="000000" w:themeColor="text1"/>
                <w:sz w:val="24"/>
                <w:szCs w:val="28"/>
                <w14:textFill>
                  <w14:solidFill>
                    <w14:schemeClr w14:val="tx1"/>
                  </w14:solidFill>
                </w14:textFill>
              </w:rPr>
            </w:pPr>
          </w:p>
        </w:tc>
        <w:tc>
          <w:tcPr>
            <w:tcW w:w="2537" w:type="dxa"/>
          </w:tcPr>
          <w:p w14:paraId="11B27A81">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四区SCI/</w:t>
            </w:r>
            <w:r>
              <w:rPr>
                <w:rFonts w:ascii="仿宋" w:hAnsi="仿宋" w:eastAsia="仿宋"/>
                <w:color w:val="000000" w:themeColor="text1"/>
                <w:sz w:val="24"/>
                <w:szCs w:val="28"/>
                <w14:textFill>
                  <w14:solidFill>
                    <w14:schemeClr w14:val="tx1"/>
                  </w14:solidFill>
                </w14:textFill>
              </w:rPr>
              <w:t>EI</w:t>
            </w:r>
            <w:r>
              <w:rPr>
                <w:rFonts w:hint="eastAsia" w:ascii="仿宋" w:hAnsi="仿宋" w:eastAsia="仿宋"/>
                <w:color w:val="000000" w:themeColor="text1"/>
                <w:sz w:val="24"/>
                <w:szCs w:val="28"/>
                <w14:textFill>
                  <w14:solidFill>
                    <w14:schemeClr w14:val="tx1"/>
                  </w14:solidFill>
                </w14:textFill>
              </w:rPr>
              <w:t xml:space="preserve"> 第一作者</w:t>
            </w:r>
          </w:p>
        </w:tc>
        <w:tc>
          <w:tcPr>
            <w:tcW w:w="865" w:type="dxa"/>
            <w:gridSpan w:val="3"/>
          </w:tcPr>
          <w:p w14:paraId="52D4F13A">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.15</w:t>
            </w:r>
          </w:p>
        </w:tc>
        <w:tc>
          <w:tcPr>
            <w:tcW w:w="2981" w:type="dxa"/>
            <w:vMerge w:val="continue"/>
            <w:vAlign w:val="center"/>
          </w:tcPr>
          <w:p w14:paraId="214703B0">
            <w:pPr>
              <w:rPr>
                <w:rFonts w:ascii="仿宋" w:hAnsi="仿宋" w:eastAsia="仿宋"/>
                <w:color w:val="000000" w:themeColor="text1"/>
                <w:sz w:val="24"/>
                <w:szCs w:val="28"/>
                <w14:textFill>
                  <w14:solidFill>
                    <w14:schemeClr w14:val="tx1"/>
                  </w14:solidFill>
                </w14:textFill>
              </w:rPr>
            </w:pPr>
          </w:p>
        </w:tc>
      </w:tr>
      <w:tr w14:paraId="2D3F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6375FFC4">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1F1E88CB">
            <w:pPr>
              <w:rPr>
                <w:rFonts w:ascii="仿宋" w:hAnsi="仿宋" w:eastAsia="仿宋"/>
                <w:color w:val="000000" w:themeColor="text1"/>
                <w:sz w:val="24"/>
                <w:szCs w:val="28"/>
                <w14:textFill>
                  <w14:solidFill>
                    <w14:schemeClr w14:val="tx1"/>
                  </w14:solidFill>
                </w14:textFill>
              </w:rPr>
            </w:pPr>
          </w:p>
        </w:tc>
        <w:tc>
          <w:tcPr>
            <w:tcW w:w="3825" w:type="dxa"/>
            <w:vMerge w:val="continue"/>
          </w:tcPr>
          <w:p w14:paraId="7867AD96">
            <w:pPr>
              <w:rPr>
                <w:rFonts w:ascii="仿宋" w:hAnsi="仿宋" w:eastAsia="仿宋"/>
                <w:color w:val="000000" w:themeColor="text1"/>
                <w:sz w:val="24"/>
                <w:szCs w:val="28"/>
                <w14:textFill>
                  <w14:solidFill>
                    <w14:schemeClr w14:val="tx1"/>
                  </w14:solidFill>
                </w14:textFill>
              </w:rPr>
            </w:pPr>
          </w:p>
        </w:tc>
        <w:tc>
          <w:tcPr>
            <w:tcW w:w="2537" w:type="dxa"/>
          </w:tcPr>
          <w:p w14:paraId="57767B2E">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北大核心期刊 第一作者</w:t>
            </w:r>
          </w:p>
        </w:tc>
        <w:tc>
          <w:tcPr>
            <w:tcW w:w="865" w:type="dxa"/>
            <w:gridSpan w:val="3"/>
          </w:tcPr>
          <w:p w14:paraId="4645E382">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.1</w:t>
            </w:r>
          </w:p>
        </w:tc>
        <w:tc>
          <w:tcPr>
            <w:tcW w:w="2981" w:type="dxa"/>
            <w:vMerge w:val="continue"/>
            <w:vAlign w:val="center"/>
          </w:tcPr>
          <w:p w14:paraId="1B8D8B3D">
            <w:pPr>
              <w:rPr>
                <w:rFonts w:ascii="仿宋" w:hAnsi="仿宋" w:eastAsia="仿宋"/>
                <w:color w:val="000000" w:themeColor="text1"/>
                <w:sz w:val="24"/>
                <w:szCs w:val="28"/>
                <w14:textFill>
                  <w14:solidFill>
                    <w14:schemeClr w14:val="tx1"/>
                  </w14:solidFill>
                </w14:textFill>
              </w:rPr>
            </w:pPr>
          </w:p>
        </w:tc>
      </w:tr>
      <w:tr w14:paraId="097F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17A0AE2D">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707DBFE1">
            <w:pPr>
              <w:rPr>
                <w:rFonts w:ascii="仿宋" w:hAnsi="仿宋" w:eastAsia="仿宋"/>
                <w:color w:val="000000" w:themeColor="text1"/>
                <w:sz w:val="24"/>
                <w:szCs w:val="28"/>
                <w14:textFill>
                  <w14:solidFill>
                    <w14:schemeClr w14:val="tx1"/>
                  </w14:solidFill>
                </w14:textFill>
              </w:rPr>
            </w:pPr>
          </w:p>
        </w:tc>
        <w:tc>
          <w:tcPr>
            <w:tcW w:w="10208" w:type="dxa"/>
            <w:gridSpan w:val="6"/>
          </w:tcPr>
          <w:p w14:paraId="10EB3DC8">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认定办法：（1）只认定学生大学前三年专业实践项目密切相关的论文，且第一署名作者为我院本科生，第一署名单位为吉林大学仪器科学与电气工程学院及所属科研平台，</w:t>
            </w:r>
            <w:r>
              <w:rPr>
                <w:rFonts w:hint="eastAsia" w:ascii="仿宋" w:hAnsi="仿宋" w:eastAsia="仿宋"/>
                <w:b/>
                <w:color w:val="000000" w:themeColor="text1"/>
                <w:sz w:val="24"/>
                <w:szCs w:val="28"/>
                <w14:textFill>
                  <w14:solidFill>
                    <w14:schemeClr w14:val="tx1"/>
                  </w14:solidFill>
                </w14:textFill>
              </w:rPr>
              <w:t>并在规定截止时间前见刊（含网上发表）和提交检索报告</w:t>
            </w:r>
            <w:r>
              <w:rPr>
                <w:rFonts w:hint="eastAsia" w:ascii="仿宋" w:hAnsi="仿宋" w:eastAsia="仿宋"/>
                <w:color w:val="000000" w:themeColor="text1"/>
                <w:sz w:val="24"/>
                <w:szCs w:val="28"/>
                <w14:textFill>
                  <w14:solidFill>
                    <w14:schemeClr w14:val="tx1"/>
                  </w14:solidFill>
                </w14:textFill>
              </w:rPr>
              <w:t>。（2）符合前一条条件下，如果本科生为唯一第一作者（自然排序），获得该论文全部分值；如果有多个同等第一作者（期刊明确标注，不含通讯作者）且同等第一作者不包含除本科生及项目指导教师以外人员，同等第一作者可以取论文绩点的1</w:t>
            </w:r>
            <w:r>
              <w:rPr>
                <w:rFonts w:ascii="仿宋" w:hAnsi="仿宋" w:eastAsia="仿宋"/>
                <w:color w:val="000000" w:themeColor="text1"/>
                <w:sz w:val="24"/>
                <w:szCs w:val="28"/>
                <w14:textFill>
                  <w14:solidFill>
                    <w14:schemeClr w14:val="tx1"/>
                  </w14:solidFill>
                </w14:textFill>
              </w:rPr>
              <w:t>/N</w:t>
            </w:r>
            <w:r>
              <w:rPr>
                <w:rFonts w:hint="eastAsia" w:ascii="仿宋" w:hAnsi="仿宋" w:eastAsia="仿宋"/>
                <w:color w:val="000000" w:themeColor="text1"/>
                <w:sz w:val="24"/>
                <w:szCs w:val="28"/>
                <w14:textFill>
                  <w14:solidFill>
                    <w14:schemeClr w14:val="tx1"/>
                  </w14:solidFill>
                </w14:textFill>
              </w:rPr>
              <w:t>，N指论文所有同等第一作者人数（包含导师）。不符合以上条件的论文，不予加分。论文标注通讯作者，但通讯作者不是指导教师的，该论文不予加分。</w:t>
            </w:r>
          </w:p>
        </w:tc>
      </w:tr>
      <w:tr w14:paraId="2951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2BB7D959">
            <w:pPr>
              <w:jc w:val="center"/>
              <w:rPr>
                <w:rFonts w:ascii="仿宋" w:hAnsi="仿宋" w:eastAsia="仿宋"/>
                <w:b/>
                <w:color w:val="000000" w:themeColor="text1"/>
                <w:sz w:val="24"/>
                <w:szCs w:val="28"/>
                <w14:textFill>
                  <w14:solidFill>
                    <w14:schemeClr w14:val="tx1"/>
                  </w14:solidFill>
                </w14:textFill>
              </w:rPr>
            </w:pPr>
          </w:p>
        </w:tc>
        <w:tc>
          <w:tcPr>
            <w:tcW w:w="2268" w:type="dxa"/>
            <w:vMerge w:val="restart"/>
          </w:tcPr>
          <w:p w14:paraId="1EDD7316">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发明专利</w:t>
            </w:r>
          </w:p>
          <w:p w14:paraId="06E07A83">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（本专业领域）</w:t>
            </w:r>
          </w:p>
        </w:tc>
        <w:tc>
          <w:tcPr>
            <w:tcW w:w="3825" w:type="dxa"/>
          </w:tcPr>
          <w:p w14:paraId="02F35516">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授权发明专利</w:t>
            </w:r>
          </w:p>
        </w:tc>
        <w:tc>
          <w:tcPr>
            <w:tcW w:w="2597" w:type="dxa"/>
            <w:gridSpan w:val="2"/>
          </w:tcPr>
          <w:p w14:paraId="1870E24F">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第一发明人</w:t>
            </w:r>
          </w:p>
        </w:tc>
        <w:tc>
          <w:tcPr>
            <w:tcW w:w="795" w:type="dxa"/>
          </w:tcPr>
          <w:p w14:paraId="249017F4">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0.15</w:t>
            </w:r>
          </w:p>
        </w:tc>
        <w:tc>
          <w:tcPr>
            <w:tcW w:w="2991" w:type="dxa"/>
            <w:gridSpan w:val="2"/>
          </w:tcPr>
          <w:p w14:paraId="1FA053B7">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学院认定加分（最高0.15GPA）</w:t>
            </w:r>
          </w:p>
        </w:tc>
      </w:tr>
      <w:tr w14:paraId="1296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4E3507EB">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159F6918">
            <w:pPr>
              <w:jc w:val="center"/>
              <w:rPr>
                <w:rFonts w:ascii="仿宋" w:hAnsi="仿宋" w:eastAsia="仿宋"/>
                <w:color w:val="000000" w:themeColor="text1"/>
                <w:sz w:val="24"/>
                <w:szCs w:val="28"/>
                <w14:textFill>
                  <w14:solidFill>
                    <w14:schemeClr w14:val="tx1"/>
                  </w14:solidFill>
                </w14:textFill>
              </w:rPr>
            </w:pPr>
          </w:p>
        </w:tc>
        <w:tc>
          <w:tcPr>
            <w:tcW w:w="10208" w:type="dxa"/>
            <w:gridSpan w:val="6"/>
          </w:tcPr>
          <w:p w14:paraId="1F252D23">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认定办法：只认定学生大学前三年专业实践项目密切相关的发明专利，专利发明人应为我院本科生（及指导教师、项目组成员），要求专利在规定截止时间前授权并且专利权人为吉林大学，提交专利授权证书。符合条件的，我院本科生作为专利第一发明人，加0.15GPA。无授权证书的专利不予认定。</w:t>
            </w:r>
          </w:p>
        </w:tc>
      </w:tr>
      <w:tr w14:paraId="1D05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restart"/>
            <w:vAlign w:val="center"/>
          </w:tcPr>
          <w:p w14:paraId="74DADEB4">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二、竞赛获奖</w:t>
            </w:r>
          </w:p>
        </w:tc>
        <w:tc>
          <w:tcPr>
            <w:tcW w:w="2268" w:type="dxa"/>
            <w:vMerge w:val="restart"/>
          </w:tcPr>
          <w:p w14:paraId="381640CC">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吉林大学本科学生学科竞赛体系（最高0.4GPA）</w:t>
            </w:r>
          </w:p>
        </w:tc>
        <w:tc>
          <w:tcPr>
            <w:tcW w:w="3825" w:type="dxa"/>
          </w:tcPr>
          <w:p w14:paraId="151C4503">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A类获得国家级奖项一等奖（金奖）</w:t>
            </w:r>
          </w:p>
        </w:tc>
        <w:tc>
          <w:tcPr>
            <w:tcW w:w="2597" w:type="dxa"/>
            <w:gridSpan w:val="2"/>
            <w:vMerge w:val="restart"/>
            <w:vAlign w:val="center"/>
          </w:tcPr>
          <w:p w14:paraId="5AB31567">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主力队员（限前六名）</w:t>
            </w:r>
          </w:p>
        </w:tc>
        <w:tc>
          <w:tcPr>
            <w:tcW w:w="805" w:type="dxa"/>
            <w:gridSpan w:val="2"/>
            <w:vAlign w:val="center"/>
          </w:tcPr>
          <w:p w14:paraId="2FD63871">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.4</w:t>
            </w:r>
          </w:p>
        </w:tc>
        <w:tc>
          <w:tcPr>
            <w:tcW w:w="2981" w:type="dxa"/>
            <w:vMerge w:val="restart"/>
            <w:vAlign w:val="center"/>
          </w:tcPr>
          <w:p w14:paraId="49D56DF6">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学院认定加分（最高0.4GPA），中间换人不加分。</w:t>
            </w:r>
          </w:p>
        </w:tc>
      </w:tr>
      <w:tr w14:paraId="481E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5B33C88B">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213CE5C4">
            <w:pPr>
              <w:rPr>
                <w:rFonts w:ascii="仿宋" w:hAnsi="仿宋" w:eastAsia="仿宋"/>
                <w:color w:val="000000" w:themeColor="text1"/>
                <w:sz w:val="24"/>
                <w:szCs w:val="28"/>
                <w14:textFill>
                  <w14:solidFill>
                    <w14:schemeClr w14:val="tx1"/>
                  </w14:solidFill>
                </w14:textFill>
              </w:rPr>
            </w:pPr>
          </w:p>
        </w:tc>
        <w:tc>
          <w:tcPr>
            <w:tcW w:w="3825" w:type="dxa"/>
          </w:tcPr>
          <w:p w14:paraId="55604D9E">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A类获得国家级奖项二等奖（银奖）</w:t>
            </w:r>
          </w:p>
        </w:tc>
        <w:tc>
          <w:tcPr>
            <w:tcW w:w="2597" w:type="dxa"/>
            <w:gridSpan w:val="2"/>
            <w:vMerge w:val="continue"/>
            <w:vAlign w:val="center"/>
          </w:tcPr>
          <w:p w14:paraId="5560BB43">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6A814501">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.3</w:t>
            </w:r>
          </w:p>
        </w:tc>
        <w:tc>
          <w:tcPr>
            <w:tcW w:w="2981" w:type="dxa"/>
            <w:vMerge w:val="continue"/>
          </w:tcPr>
          <w:p w14:paraId="707DC381">
            <w:pPr>
              <w:rPr>
                <w:rFonts w:ascii="仿宋" w:hAnsi="仿宋" w:eastAsia="仿宋"/>
                <w:color w:val="000000" w:themeColor="text1"/>
                <w:sz w:val="24"/>
                <w:szCs w:val="28"/>
                <w14:textFill>
                  <w14:solidFill>
                    <w14:schemeClr w14:val="tx1"/>
                  </w14:solidFill>
                </w14:textFill>
              </w:rPr>
            </w:pPr>
          </w:p>
        </w:tc>
      </w:tr>
      <w:tr w14:paraId="7B94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4183C099">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63BF2D25">
            <w:pPr>
              <w:rPr>
                <w:rFonts w:ascii="仿宋" w:hAnsi="仿宋" w:eastAsia="仿宋"/>
                <w:color w:val="000000" w:themeColor="text1"/>
                <w:sz w:val="24"/>
                <w:szCs w:val="28"/>
                <w14:textFill>
                  <w14:solidFill>
                    <w14:schemeClr w14:val="tx1"/>
                  </w14:solidFill>
                </w14:textFill>
              </w:rPr>
            </w:pPr>
          </w:p>
        </w:tc>
        <w:tc>
          <w:tcPr>
            <w:tcW w:w="3825" w:type="dxa"/>
          </w:tcPr>
          <w:p w14:paraId="2F9A12D7">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A类获得国家级奖项三等奖（铜奖）</w:t>
            </w:r>
          </w:p>
        </w:tc>
        <w:tc>
          <w:tcPr>
            <w:tcW w:w="2597" w:type="dxa"/>
            <w:gridSpan w:val="2"/>
            <w:vMerge w:val="continue"/>
            <w:vAlign w:val="center"/>
          </w:tcPr>
          <w:p w14:paraId="3E59EC66">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4BB9CA3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.2</w:t>
            </w:r>
          </w:p>
        </w:tc>
        <w:tc>
          <w:tcPr>
            <w:tcW w:w="2981" w:type="dxa"/>
            <w:vMerge w:val="continue"/>
          </w:tcPr>
          <w:p w14:paraId="4AB2C27B">
            <w:pPr>
              <w:rPr>
                <w:rFonts w:ascii="仿宋" w:hAnsi="仿宋" w:eastAsia="仿宋"/>
                <w:color w:val="000000" w:themeColor="text1"/>
                <w:sz w:val="24"/>
                <w:szCs w:val="28"/>
                <w14:textFill>
                  <w14:solidFill>
                    <w14:schemeClr w14:val="tx1"/>
                  </w14:solidFill>
                </w14:textFill>
              </w:rPr>
            </w:pPr>
          </w:p>
        </w:tc>
      </w:tr>
      <w:tr w14:paraId="14FB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3D20EE12">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60D0477E">
            <w:pPr>
              <w:rPr>
                <w:rFonts w:ascii="仿宋" w:hAnsi="仿宋" w:eastAsia="仿宋"/>
                <w:color w:val="000000" w:themeColor="text1"/>
                <w:sz w:val="24"/>
                <w:szCs w:val="28"/>
                <w14:textFill>
                  <w14:solidFill>
                    <w14:schemeClr w14:val="tx1"/>
                  </w14:solidFill>
                </w14:textFill>
              </w:rPr>
            </w:pPr>
          </w:p>
        </w:tc>
        <w:tc>
          <w:tcPr>
            <w:tcW w:w="3825" w:type="dxa"/>
          </w:tcPr>
          <w:p w14:paraId="15AC5CC4">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B类获得国家级奖项一等奖（金奖）</w:t>
            </w:r>
          </w:p>
        </w:tc>
        <w:tc>
          <w:tcPr>
            <w:tcW w:w="2597" w:type="dxa"/>
            <w:gridSpan w:val="2"/>
            <w:vMerge w:val="continue"/>
            <w:vAlign w:val="center"/>
          </w:tcPr>
          <w:p w14:paraId="6189CD3C">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2133E21C">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.3</w:t>
            </w:r>
          </w:p>
        </w:tc>
        <w:tc>
          <w:tcPr>
            <w:tcW w:w="2981" w:type="dxa"/>
            <w:vMerge w:val="continue"/>
          </w:tcPr>
          <w:p w14:paraId="039F5D1B">
            <w:pPr>
              <w:rPr>
                <w:rFonts w:ascii="仿宋" w:hAnsi="仿宋" w:eastAsia="仿宋"/>
                <w:color w:val="000000" w:themeColor="text1"/>
                <w:sz w:val="24"/>
                <w:szCs w:val="28"/>
                <w14:textFill>
                  <w14:solidFill>
                    <w14:schemeClr w14:val="tx1"/>
                  </w14:solidFill>
                </w14:textFill>
              </w:rPr>
            </w:pPr>
          </w:p>
        </w:tc>
      </w:tr>
      <w:tr w14:paraId="0B9E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6644E287">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22BE905B">
            <w:pPr>
              <w:rPr>
                <w:rFonts w:ascii="仿宋" w:hAnsi="仿宋" w:eastAsia="仿宋"/>
                <w:color w:val="000000" w:themeColor="text1"/>
                <w:sz w:val="24"/>
                <w:szCs w:val="28"/>
                <w14:textFill>
                  <w14:solidFill>
                    <w14:schemeClr w14:val="tx1"/>
                  </w14:solidFill>
                </w14:textFill>
              </w:rPr>
            </w:pPr>
          </w:p>
        </w:tc>
        <w:tc>
          <w:tcPr>
            <w:tcW w:w="3825" w:type="dxa"/>
          </w:tcPr>
          <w:p w14:paraId="6B6CE921">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B类获得国家级奖项二等奖（银奖）</w:t>
            </w:r>
          </w:p>
        </w:tc>
        <w:tc>
          <w:tcPr>
            <w:tcW w:w="2597" w:type="dxa"/>
            <w:gridSpan w:val="2"/>
            <w:vMerge w:val="continue"/>
            <w:vAlign w:val="center"/>
          </w:tcPr>
          <w:p w14:paraId="6EC59C23">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60F81E5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.2</w:t>
            </w:r>
          </w:p>
        </w:tc>
        <w:tc>
          <w:tcPr>
            <w:tcW w:w="2981" w:type="dxa"/>
            <w:vMerge w:val="continue"/>
          </w:tcPr>
          <w:p w14:paraId="54E4881E">
            <w:pPr>
              <w:rPr>
                <w:rFonts w:ascii="仿宋" w:hAnsi="仿宋" w:eastAsia="仿宋"/>
                <w:color w:val="000000" w:themeColor="text1"/>
                <w:sz w:val="24"/>
                <w:szCs w:val="28"/>
                <w14:textFill>
                  <w14:solidFill>
                    <w14:schemeClr w14:val="tx1"/>
                  </w14:solidFill>
                </w14:textFill>
              </w:rPr>
            </w:pPr>
          </w:p>
        </w:tc>
      </w:tr>
      <w:tr w14:paraId="2A98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3093FEFA">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132DA661">
            <w:pPr>
              <w:rPr>
                <w:rFonts w:ascii="仿宋" w:hAnsi="仿宋" w:eastAsia="仿宋"/>
                <w:color w:val="000000" w:themeColor="text1"/>
                <w:sz w:val="24"/>
                <w:szCs w:val="28"/>
                <w14:textFill>
                  <w14:solidFill>
                    <w14:schemeClr w14:val="tx1"/>
                  </w14:solidFill>
                </w14:textFill>
              </w:rPr>
            </w:pPr>
          </w:p>
        </w:tc>
        <w:tc>
          <w:tcPr>
            <w:tcW w:w="3825" w:type="dxa"/>
          </w:tcPr>
          <w:p w14:paraId="37B69233">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B类获得国家级奖项三等奖（铜奖）</w:t>
            </w:r>
          </w:p>
        </w:tc>
        <w:tc>
          <w:tcPr>
            <w:tcW w:w="2597" w:type="dxa"/>
            <w:gridSpan w:val="2"/>
            <w:vMerge w:val="continue"/>
            <w:vAlign w:val="center"/>
          </w:tcPr>
          <w:p w14:paraId="75B84334">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5C72F5D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.1</w:t>
            </w:r>
          </w:p>
        </w:tc>
        <w:tc>
          <w:tcPr>
            <w:tcW w:w="2981" w:type="dxa"/>
            <w:vMerge w:val="continue"/>
          </w:tcPr>
          <w:p w14:paraId="49F62FA3">
            <w:pPr>
              <w:rPr>
                <w:rFonts w:ascii="仿宋" w:hAnsi="仿宋" w:eastAsia="仿宋"/>
                <w:color w:val="000000" w:themeColor="text1"/>
                <w:sz w:val="24"/>
                <w:szCs w:val="28"/>
                <w14:textFill>
                  <w14:solidFill>
                    <w14:schemeClr w14:val="tx1"/>
                  </w14:solidFill>
                </w14:textFill>
              </w:rPr>
            </w:pPr>
          </w:p>
        </w:tc>
      </w:tr>
      <w:tr w14:paraId="02CE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77C3903C">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69511298">
            <w:pPr>
              <w:rPr>
                <w:rFonts w:ascii="仿宋" w:hAnsi="仿宋" w:eastAsia="仿宋"/>
                <w:color w:val="000000" w:themeColor="text1"/>
                <w:sz w:val="24"/>
                <w:szCs w:val="28"/>
                <w14:textFill>
                  <w14:solidFill>
                    <w14:schemeClr w14:val="tx1"/>
                  </w14:solidFill>
                </w14:textFill>
              </w:rPr>
            </w:pPr>
          </w:p>
        </w:tc>
        <w:tc>
          <w:tcPr>
            <w:tcW w:w="3825" w:type="dxa"/>
          </w:tcPr>
          <w:p w14:paraId="2027BA56">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C类获得国家级奖项一等奖（金奖）</w:t>
            </w:r>
          </w:p>
        </w:tc>
        <w:tc>
          <w:tcPr>
            <w:tcW w:w="2597" w:type="dxa"/>
            <w:gridSpan w:val="2"/>
            <w:vMerge w:val="continue"/>
            <w:vAlign w:val="center"/>
          </w:tcPr>
          <w:p w14:paraId="46A660DD">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5E8AE27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.2</w:t>
            </w:r>
          </w:p>
        </w:tc>
        <w:tc>
          <w:tcPr>
            <w:tcW w:w="2981" w:type="dxa"/>
            <w:vMerge w:val="continue"/>
          </w:tcPr>
          <w:p w14:paraId="15AD9372">
            <w:pPr>
              <w:rPr>
                <w:rFonts w:ascii="仿宋" w:hAnsi="仿宋" w:eastAsia="仿宋"/>
                <w:color w:val="000000" w:themeColor="text1"/>
                <w:sz w:val="24"/>
                <w:szCs w:val="28"/>
                <w14:textFill>
                  <w14:solidFill>
                    <w14:schemeClr w14:val="tx1"/>
                  </w14:solidFill>
                </w14:textFill>
              </w:rPr>
            </w:pPr>
          </w:p>
        </w:tc>
      </w:tr>
      <w:tr w14:paraId="1BCF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3EDC47EF">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077C2596">
            <w:pPr>
              <w:rPr>
                <w:rFonts w:ascii="仿宋" w:hAnsi="仿宋" w:eastAsia="仿宋"/>
                <w:color w:val="000000" w:themeColor="text1"/>
                <w:sz w:val="24"/>
                <w:szCs w:val="28"/>
                <w14:textFill>
                  <w14:solidFill>
                    <w14:schemeClr w14:val="tx1"/>
                  </w14:solidFill>
                </w14:textFill>
              </w:rPr>
            </w:pPr>
          </w:p>
        </w:tc>
        <w:tc>
          <w:tcPr>
            <w:tcW w:w="3825" w:type="dxa"/>
          </w:tcPr>
          <w:p w14:paraId="3EBE04BF">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C类获得国家级奖项二等奖（银奖）</w:t>
            </w:r>
          </w:p>
        </w:tc>
        <w:tc>
          <w:tcPr>
            <w:tcW w:w="2597" w:type="dxa"/>
            <w:gridSpan w:val="2"/>
            <w:vMerge w:val="continue"/>
            <w:vAlign w:val="center"/>
          </w:tcPr>
          <w:p w14:paraId="4226B0F0">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1A9A1D5E">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.1</w:t>
            </w:r>
          </w:p>
        </w:tc>
        <w:tc>
          <w:tcPr>
            <w:tcW w:w="2981" w:type="dxa"/>
            <w:vMerge w:val="restart"/>
          </w:tcPr>
          <w:p w14:paraId="539D1E7B">
            <w:pPr>
              <w:rPr>
                <w:rFonts w:ascii="仿宋" w:hAnsi="仿宋" w:eastAsia="仿宋"/>
                <w:color w:val="000000" w:themeColor="text1"/>
                <w:sz w:val="24"/>
                <w:szCs w:val="28"/>
                <w14:textFill>
                  <w14:solidFill>
                    <w14:schemeClr w14:val="tx1"/>
                  </w14:solidFill>
                </w14:textFill>
              </w:rPr>
            </w:pPr>
          </w:p>
        </w:tc>
      </w:tr>
      <w:tr w14:paraId="316D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0740DE99">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6EFEBB39">
            <w:pPr>
              <w:rPr>
                <w:rFonts w:ascii="仿宋" w:hAnsi="仿宋" w:eastAsia="仿宋"/>
                <w:color w:val="000000" w:themeColor="text1"/>
                <w:sz w:val="24"/>
                <w:szCs w:val="28"/>
                <w14:textFill>
                  <w14:solidFill>
                    <w14:schemeClr w14:val="tx1"/>
                  </w14:solidFill>
                </w14:textFill>
              </w:rPr>
            </w:pPr>
          </w:p>
        </w:tc>
        <w:tc>
          <w:tcPr>
            <w:tcW w:w="3825" w:type="dxa"/>
          </w:tcPr>
          <w:p w14:paraId="51C1B6C2">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C类获得国家级奖项三等奖（铜奖）</w:t>
            </w:r>
          </w:p>
        </w:tc>
        <w:tc>
          <w:tcPr>
            <w:tcW w:w="2597" w:type="dxa"/>
            <w:gridSpan w:val="2"/>
            <w:vMerge w:val="continue"/>
            <w:vAlign w:val="center"/>
          </w:tcPr>
          <w:p w14:paraId="7B01185F">
            <w:pPr>
              <w:jc w:val="center"/>
              <w:rPr>
                <w:rFonts w:ascii="仿宋" w:hAnsi="仿宋" w:eastAsia="仿宋"/>
                <w:color w:val="000000" w:themeColor="text1"/>
                <w:sz w:val="24"/>
                <w:szCs w:val="28"/>
                <w14:textFill>
                  <w14:solidFill>
                    <w14:schemeClr w14:val="tx1"/>
                  </w14:solidFill>
                </w14:textFill>
              </w:rPr>
            </w:pPr>
          </w:p>
        </w:tc>
        <w:tc>
          <w:tcPr>
            <w:tcW w:w="805" w:type="dxa"/>
            <w:gridSpan w:val="2"/>
            <w:vAlign w:val="center"/>
          </w:tcPr>
          <w:p w14:paraId="61257D67">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0</w:t>
            </w:r>
            <w:r>
              <w:rPr>
                <w:rFonts w:ascii="仿宋" w:hAnsi="仿宋" w:eastAsia="仿宋"/>
                <w:color w:val="000000" w:themeColor="text1"/>
                <w:sz w:val="24"/>
                <w:szCs w:val="28"/>
                <w14:textFill>
                  <w14:solidFill>
                    <w14:schemeClr w14:val="tx1"/>
                  </w14:solidFill>
                </w14:textFill>
              </w:rPr>
              <w:t>.05</w:t>
            </w:r>
          </w:p>
        </w:tc>
        <w:tc>
          <w:tcPr>
            <w:tcW w:w="2981" w:type="dxa"/>
            <w:vMerge w:val="continue"/>
          </w:tcPr>
          <w:p w14:paraId="74699474">
            <w:pPr>
              <w:rPr>
                <w:rFonts w:ascii="仿宋" w:hAnsi="仿宋" w:eastAsia="仿宋"/>
                <w:color w:val="000000" w:themeColor="text1"/>
                <w:sz w:val="24"/>
                <w:szCs w:val="28"/>
                <w14:textFill>
                  <w14:solidFill>
                    <w14:schemeClr w14:val="tx1"/>
                  </w14:solidFill>
                </w14:textFill>
              </w:rPr>
            </w:pPr>
          </w:p>
        </w:tc>
      </w:tr>
      <w:tr w14:paraId="53EB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27627706">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600C950B">
            <w:pPr>
              <w:rPr>
                <w:rFonts w:ascii="仿宋" w:hAnsi="仿宋" w:eastAsia="仿宋"/>
                <w:color w:val="000000" w:themeColor="text1"/>
                <w:sz w:val="24"/>
                <w:szCs w:val="28"/>
                <w14:textFill>
                  <w14:solidFill>
                    <w14:schemeClr w14:val="tx1"/>
                  </w14:solidFill>
                </w14:textFill>
              </w:rPr>
            </w:pPr>
          </w:p>
        </w:tc>
        <w:tc>
          <w:tcPr>
            <w:tcW w:w="10208" w:type="dxa"/>
            <w:gridSpan w:val="6"/>
          </w:tcPr>
          <w:p w14:paraId="1717A36C">
            <w:pPr>
              <w:rPr>
                <w:rFonts w:hint="default"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认定办法：（1）针对有明确负责人（队长，排名第1）的竞赛，负责人额外获得该项奖励GPA的1</w:t>
            </w:r>
            <w:r>
              <w:rPr>
                <w:rFonts w:ascii="仿宋" w:hAnsi="仿宋" w:eastAsia="仿宋"/>
                <w:color w:val="000000" w:themeColor="text1"/>
                <w:sz w:val="24"/>
                <w:szCs w:val="28"/>
                <w14:textFill>
                  <w14:solidFill>
                    <w14:schemeClr w14:val="tx1"/>
                  </w14:solidFill>
                </w14:textFill>
              </w:rPr>
              <w:t>0</w:t>
            </w:r>
            <w:r>
              <w:rPr>
                <w:rFonts w:hint="eastAsia" w:ascii="仿宋" w:hAnsi="仿宋" w:eastAsia="仿宋"/>
                <w:color w:val="000000" w:themeColor="text1"/>
                <w:sz w:val="24"/>
                <w:szCs w:val="28"/>
                <w14:textFill>
                  <w14:solidFill>
                    <w14:schemeClr w14:val="tx1"/>
                  </w14:solidFill>
                </w14:textFill>
              </w:rPr>
              <w:t>%，其余9</w:t>
            </w:r>
            <w:r>
              <w:rPr>
                <w:rFonts w:ascii="仿宋" w:hAnsi="仿宋" w:eastAsia="仿宋"/>
                <w:color w:val="000000" w:themeColor="text1"/>
                <w:sz w:val="24"/>
                <w:szCs w:val="28"/>
                <w14:textFill>
                  <w14:solidFill>
                    <w14:schemeClr w14:val="tx1"/>
                  </w14:solidFill>
                </w14:textFill>
              </w:rPr>
              <w:t>0</w:t>
            </w:r>
            <w:r>
              <w:rPr>
                <w:rFonts w:hint="eastAsia" w:ascii="仿宋" w:hAnsi="仿宋" w:eastAsia="仿宋"/>
                <w:color w:val="000000" w:themeColor="text1"/>
                <w:sz w:val="24"/>
                <w:szCs w:val="28"/>
                <w14:textFill>
                  <w14:solidFill>
                    <w14:schemeClr w14:val="tx1"/>
                  </w14:solidFill>
                </w14:textFill>
              </w:rPr>
              <w:t>%的绩点由前六名队员（包含负责人）均分。（2）针对没有明确负责人的竞赛，竞赛获奖排序前6名成员，平均分配该项奖励的GPA。竞赛分类以保研当年吉林大学教务处的竞赛分类体系为准，需在规定时间内提交获奖证书。</w:t>
            </w:r>
            <w:r>
              <w:rPr>
                <w:rFonts w:hint="eastAsia" w:ascii="仿宋" w:hAnsi="仿宋" w:eastAsia="仿宋"/>
                <w:color w:val="000000" w:themeColor="text1"/>
                <w:sz w:val="24"/>
                <w:szCs w:val="28"/>
                <w:lang w:val="en-US" w:eastAsia="zh-CN"/>
                <w14:textFill>
                  <w14:solidFill>
                    <w14:schemeClr w14:val="tx1"/>
                  </w14:solidFill>
                </w14:textFill>
              </w:rPr>
              <w:t>注：在学校规定成果认定时间前公示但未取得正式获奖通知和证书的，需在保研名单公示前提交正式获奖通知或证书，否则取消前期认定的相应加分。</w:t>
            </w:r>
          </w:p>
        </w:tc>
      </w:tr>
      <w:tr w14:paraId="405D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3" w:type="dxa"/>
            <w:vMerge w:val="continue"/>
            <w:tcBorders>
              <w:bottom w:val="single" w:color="auto" w:sz="4" w:space="0"/>
            </w:tcBorders>
            <w:vAlign w:val="center"/>
          </w:tcPr>
          <w:p w14:paraId="35D1C376">
            <w:pPr>
              <w:jc w:val="center"/>
              <w:rPr>
                <w:rFonts w:ascii="仿宋" w:hAnsi="仿宋" w:eastAsia="仿宋"/>
                <w:b/>
                <w:color w:val="000000" w:themeColor="text1"/>
                <w:sz w:val="24"/>
                <w:szCs w:val="28"/>
                <w14:textFill>
                  <w14:solidFill>
                    <w14:schemeClr w14:val="tx1"/>
                  </w14:solidFill>
                </w14:textFill>
              </w:rPr>
            </w:pPr>
          </w:p>
        </w:tc>
        <w:tc>
          <w:tcPr>
            <w:tcW w:w="2268" w:type="dxa"/>
            <w:vMerge w:val="restart"/>
            <w:tcBorders>
              <w:bottom w:val="single" w:color="auto" w:sz="4" w:space="0"/>
            </w:tcBorders>
            <w:vAlign w:val="center"/>
          </w:tcPr>
          <w:p w14:paraId="40AD3E6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吉林大学本科学生体育竞赛体系（高水平运动员、体育学院运动训练专业学生）（最高1.0GPA）</w:t>
            </w:r>
          </w:p>
        </w:tc>
        <w:tc>
          <w:tcPr>
            <w:tcW w:w="3825" w:type="dxa"/>
            <w:tcBorders>
              <w:bottom w:val="single" w:color="auto" w:sz="4" w:space="0"/>
            </w:tcBorders>
            <w:vAlign w:val="center"/>
          </w:tcPr>
          <w:p w14:paraId="18BE8513">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中国大学生体协专项锦标赛或联赛</w:t>
            </w:r>
          </w:p>
        </w:tc>
        <w:tc>
          <w:tcPr>
            <w:tcW w:w="6383" w:type="dxa"/>
            <w:gridSpan w:val="5"/>
            <w:vMerge w:val="restart"/>
            <w:vAlign w:val="center"/>
          </w:tcPr>
          <w:p w14:paraId="39561C90">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体育学院认定加分（最高1.0GPA）</w:t>
            </w:r>
          </w:p>
        </w:tc>
      </w:tr>
      <w:tr w14:paraId="1A4D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7643879A">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Pr>
          <w:p w14:paraId="62AEDEB6">
            <w:pPr>
              <w:rPr>
                <w:rFonts w:ascii="仿宋" w:hAnsi="仿宋" w:eastAsia="仿宋"/>
                <w:color w:val="000000" w:themeColor="text1"/>
                <w:sz w:val="24"/>
                <w:szCs w:val="28"/>
                <w14:textFill>
                  <w14:solidFill>
                    <w14:schemeClr w14:val="tx1"/>
                  </w14:solidFill>
                </w14:textFill>
              </w:rPr>
            </w:pPr>
          </w:p>
        </w:tc>
        <w:tc>
          <w:tcPr>
            <w:tcW w:w="3825" w:type="dxa"/>
            <w:vAlign w:val="center"/>
          </w:tcPr>
          <w:p w14:paraId="4FC7FA4C">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吉林省学生体育协会组织的</w:t>
            </w:r>
          </w:p>
          <w:p w14:paraId="65CF2D63">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专项锦标赛或联赛</w:t>
            </w:r>
          </w:p>
        </w:tc>
        <w:tc>
          <w:tcPr>
            <w:tcW w:w="6383" w:type="dxa"/>
            <w:gridSpan w:val="5"/>
            <w:vMerge w:val="continue"/>
            <w:vAlign w:val="center"/>
          </w:tcPr>
          <w:p w14:paraId="707DD528">
            <w:pPr>
              <w:rPr>
                <w:rFonts w:ascii="仿宋" w:hAnsi="仿宋" w:eastAsia="仿宋"/>
                <w:color w:val="000000" w:themeColor="text1"/>
                <w:sz w:val="24"/>
                <w:szCs w:val="28"/>
                <w14:textFill>
                  <w14:solidFill>
                    <w14:schemeClr w14:val="tx1"/>
                  </w14:solidFill>
                </w14:textFill>
              </w:rPr>
            </w:pPr>
          </w:p>
        </w:tc>
      </w:tr>
      <w:tr w14:paraId="602C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6D788190">
            <w:pPr>
              <w:jc w:val="center"/>
              <w:rPr>
                <w:rFonts w:ascii="仿宋" w:hAnsi="仿宋" w:eastAsia="仿宋"/>
                <w:b/>
                <w:color w:val="000000" w:themeColor="text1"/>
                <w:sz w:val="24"/>
                <w:szCs w:val="28"/>
                <w14:textFill>
                  <w14:solidFill>
                    <w14:schemeClr w14:val="tx1"/>
                  </w14:solidFill>
                </w14:textFill>
              </w:rPr>
            </w:pPr>
          </w:p>
        </w:tc>
        <w:tc>
          <w:tcPr>
            <w:tcW w:w="2268" w:type="dxa"/>
            <w:vAlign w:val="center"/>
          </w:tcPr>
          <w:p w14:paraId="6C1FFDF5">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吉林大学本科学生艺术竞赛体系（最高0.4GPA）</w:t>
            </w:r>
          </w:p>
        </w:tc>
        <w:tc>
          <w:tcPr>
            <w:tcW w:w="3825" w:type="dxa"/>
            <w:vAlign w:val="center"/>
          </w:tcPr>
          <w:p w14:paraId="5A1C77CB">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代表学生参加经认证的</w:t>
            </w:r>
          </w:p>
          <w:p w14:paraId="495EB6E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国家或省级专业类大赛</w:t>
            </w:r>
          </w:p>
        </w:tc>
        <w:tc>
          <w:tcPr>
            <w:tcW w:w="6383" w:type="dxa"/>
            <w:gridSpan w:val="5"/>
            <w:vAlign w:val="center"/>
          </w:tcPr>
          <w:p w14:paraId="79C14875">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团委认定加分（最高0.4GPA）</w:t>
            </w:r>
          </w:p>
        </w:tc>
      </w:tr>
      <w:tr w14:paraId="32E3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restart"/>
            <w:vAlign w:val="center"/>
          </w:tcPr>
          <w:p w14:paraId="5150044E">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三、入伍服兵役</w:t>
            </w:r>
          </w:p>
        </w:tc>
        <w:tc>
          <w:tcPr>
            <w:tcW w:w="2268" w:type="dxa"/>
            <w:vMerge w:val="restart"/>
            <w:vAlign w:val="center"/>
          </w:tcPr>
          <w:p w14:paraId="50FB2BC7">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入伍服兵役退役复学</w:t>
            </w:r>
          </w:p>
        </w:tc>
        <w:tc>
          <w:tcPr>
            <w:tcW w:w="3825" w:type="dxa"/>
            <w:vAlign w:val="center"/>
          </w:tcPr>
          <w:p w14:paraId="5AC11EC1">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退役复学</w:t>
            </w:r>
          </w:p>
        </w:tc>
        <w:tc>
          <w:tcPr>
            <w:tcW w:w="3402" w:type="dxa"/>
            <w:gridSpan w:val="4"/>
            <w:vAlign w:val="center"/>
          </w:tcPr>
          <w:p w14:paraId="70B95C5B">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最高0.2（GPA）</w:t>
            </w:r>
          </w:p>
        </w:tc>
        <w:tc>
          <w:tcPr>
            <w:tcW w:w="2981" w:type="dxa"/>
            <w:vMerge w:val="restart"/>
            <w:vAlign w:val="center"/>
          </w:tcPr>
          <w:p w14:paraId="56734D19">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党委学生工作部、党委武装部认定加分</w:t>
            </w:r>
          </w:p>
        </w:tc>
      </w:tr>
      <w:tr w14:paraId="3144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072DA457">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vAlign w:val="center"/>
          </w:tcPr>
          <w:p w14:paraId="42D9B374">
            <w:pPr>
              <w:jc w:val="center"/>
              <w:rPr>
                <w:rFonts w:ascii="仿宋" w:hAnsi="仿宋" w:eastAsia="仿宋"/>
                <w:color w:val="000000" w:themeColor="text1"/>
                <w:sz w:val="24"/>
                <w:szCs w:val="28"/>
                <w14:textFill>
                  <w14:solidFill>
                    <w14:schemeClr w14:val="tx1"/>
                  </w14:solidFill>
                </w14:textFill>
              </w:rPr>
            </w:pPr>
          </w:p>
        </w:tc>
        <w:tc>
          <w:tcPr>
            <w:tcW w:w="3825" w:type="dxa"/>
            <w:vAlign w:val="center"/>
          </w:tcPr>
          <w:p w14:paraId="7E0F240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优秀义务兵</w:t>
            </w:r>
          </w:p>
        </w:tc>
        <w:tc>
          <w:tcPr>
            <w:tcW w:w="3402" w:type="dxa"/>
            <w:gridSpan w:val="4"/>
            <w:vAlign w:val="center"/>
          </w:tcPr>
          <w:p w14:paraId="0D7E7C7F">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最高0.4（GPA）</w:t>
            </w:r>
          </w:p>
        </w:tc>
        <w:tc>
          <w:tcPr>
            <w:tcW w:w="2981" w:type="dxa"/>
            <w:vMerge w:val="continue"/>
            <w:vAlign w:val="center"/>
          </w:tcPr>
          <w:p w14:paraId="0512216A">
            <w:pPr>
              <w:jc w:val="center"/>
              <w:rPr>
                <w:rFonts w:ascii="仿宋" w:hAnsi="仿宋" w:eastAsia="仿宋"/>
                <w:color w:val="000000" w:themeColor="text1"/>
                <w:sz w:val="24"/>
                <w:szCs w:val="28"/>
                <w14:textFill>
                  <w14:solidFill>
                    <w14:schemeClr w14:val="tx1"/>
                  </w14:solidFill>
                </w14:textFill>
              </w:rPr>
            </w:pPr>
          </w:p>
        </w:tc>
      </w:tr>
      <w:tr w14:paraId="4F21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1D92C51A">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vAlign w:val="center"/>
          </w:tcPr>
          <w:p w14:paraId="586730FB">
            <w:pPr>
              <w:jc w:val="center"/>
              <w:rPr>
                <w:rFonts w:ascii="仿宋" w:hAnsi="仿宋" w:eastAsia="仿宋"/>
                <w:color w:val="000000" w:themeColor="text1"/>
                <w:sz w:val="24"/>
                <w:szCs w:val="28"/>
                <w14:textFill>
                  <w14:solidFill>
                    <w14:schemeClr w14:val="tx1"/>
                  </w14:solidFill>
                </w14:textFill>
              </w:rPr>
            </w:pPr>
          </w:p>
        </w:tc>
        <w:tc>
          <w:tcPr>
            <w:tcW w:w="3825" w:type="dxa"/>
            <w:vAlign w:val="center"/>
          </w:tcPr>
          <w:p w14:paraId="6BFF336C">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三等功以上</w:t>
            </w:r>
          </w:p>
        </w:tc>
        <w:tc>
          <w:tcPr>
            <w:tcW w:w="3402" w:type="dxa"/>
            <w:gridSpan w:val="4"/>
            <w:vAlign w:val="center"/>
          </w:tcPr>
          <w:p w14:paraId="1E1CF9BE">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直接获得推免资格</w:t>
            </w:r>
          </w:p>
        </w:tc>
        <w:tc>
          <w:tcPr>
            <w:tcW w:w="2981" w:type="dxa"/>
            <w:vMerge w:val="continue"/>
            <w:vAlign w:val="center"/>
          </w:tcPr>
          <w:p w14:paraId="4FA6B350">
            <w:pPr>
              <w:jc w:val="center"/>
              <w:rPr>
                <w:rFonts w:ascii="仿宋" w:hAnsi="仿宋" w:eastAsia="仿宋"/>
                <w:color w:val="000000" w:themeColor="text1"/>
                <w:sz w:val="24"/>
                <w:szCs w:val="28"/>
                <w14:textFill>
                  <w14:solidFill>
                    <w14:schemeClr w14:val="tx1"/>
                  </w14:solidFill>
                </w14:textFill>
              </w:rPr>
            </w:pPr>
          </w:p>
        </w:tc>
      </w:tr>
      <w:tr w14:paraId="258E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3" w:type="dxa"/>
            <w:vMerge w:val="restart"/>
            <w:tcBorders>
              <w:bottom w:val="single" w:color="auto" w:sz="4" w:space="0"/>
            </w:tcBorders>
            <w:vAlign w:val="center"/>
          </w:tcPr>
          <w:p w14:paraId="0BA440A2">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四、志愿服务（最高0.4GPA）</w:t>
            </w:r>
          </w:p>
        </w:tc>
        <w:tc>
          <w:tcPr>
            <w:tcW w:w="2268" w:type="dxa"/>
            <w:vMerge w:val="restart"/>
            <w:tcBorders>
              <w:bottom w:val="single" w:color="auto" w:sz="4" w:space="0"/>
            </w:tcBorders>
            <w:vAlign w:val="center"/>
          </w:tcPr>
          <w:p w14:paraId="7201DB4C">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志愿服务</w:t>
            </w:r>
          </w:p>
        </w:tc>
        <w:tc>
          <w:tcPr>
            <w:tcW w:w="3825" w:type="dxa"/>
            <w:tcBorders>
              <w:bottom w:val="single" w:color="auto" w:sz="4" w:space="0"/>
            </w:tcBorders>
            <w:vAlign w:val="center"/>
          </w:tcPr>
          <w:p w14:paraId="7742EAF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中国青年志愿服务大赛（国家级）金奖</w:t>
            </w:r>
          </w:p>
        </w:tc>
        <w:tc>
          <w:tcPr>
            <w:tcW w:w="6383" w:type="dxa"/>
            <w:gridSpan w:val="5"/>
            <w:vMerge w:val="restart"/>
            <w:vAlign w:val="center"/>
          </w:tcPr>
          <w:p w14:paraId="25CCAF3B">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团委认定加分（最高0.2GPA）</w:t>
            </w:r>
          </w:p>
        </w:tc>
      </w:tr>
      <w:tr w14:paraId="297C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3" w:type="dxa"/>
            <w:vMerge w:val="continue"/>
            <w:tcBorders>
              <w:bottom w:val="single" w:color="auto" w:sz="4" w:space="0"/>
            </w:tcBorders>
            <w:vAlign w:val="center"/>
          </w:tcPr>
          <w:p w14:paraId="4E329A3D">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Borders>
              <w:bottom w:val="single" w:color="auto" w:sz="4" w:space="0"/>
            </w:tcBorders>
            <w:vAlign w:val="center"/>
          </w:tcPr>
          <w:p w14:paraId="58CF85C1">
            <w:pPr>
              <w:jc w:val="center"/>
              <w:rPr>
                <w:rFonts w:ascii="仿宋" w:hAnsi="仿宋" w:eastAsia="仿宋"/>
                <w:color w:val="000000" w:themeColor="text1"/>
                <w:sz w:val="24"/>
                <w:szCs w:val="28"/>
                <w14:textFill>
                  <w14:solidFill>
                    <w14:schemeClr w14:val="tx1"/>
                  </w14:solidFill>
                </w14:textFill>
              </w:rPr>
            </w:pPr>
          </w:p>
        </w:tc>
        <w:tc>
          <w:tcPr>
            <w:tcW w:w="3825" w:type="dxa"/>
            <w:tcBorders>
              <w:bottom w:val="single" w:color="auto" w:sz="4" w:space="0"/>
            </w:tcBorders>
            <w:vAlign w:val="center"/>
          </w:tcPr>
          <w:p w14:paraId="6F1DB32A">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中国青年志愿服务大赛（国家级）银奖</w:t>
            </w:r>
          </w:p>
        </w:tc>
        <w:tc>
          <w:tcPr>
            <w:tcW w:w="6383" w:type="dxa"/>
            <w:gridSpan w:val="5"/>
            <w:vMerge w:val="continue"/>
            <w:vAlign w:val="center"/>
          </w:tcPr>
          <w:p w14:paraId="1DD5E17D">
            <w:pPr>
              <w:jc w:val="center"/>
              <w:rPr>
                <w:rFonts w:ascii="仿宋" w:hAnsi="仿宋" w:eastAsia="仿宋"/>
                <w:color w:val="000000" w:themeColor="text1"/>
                <w:sz w:val="24"/>
                <w:szCs w:val="28"/>
                <w14:textFill>
                  <w14:solidFill>
                    <w14:schemeClr w14:val="tx1"/>
                  </w14:solidFill>
                </w14:textFill>
              </w:rPr>
            </w:pPr>
          </w:p>
        </w:tc>
      </w:tr>
      <w:tr w14:paraId="3713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3" w:type="dxa"/>
            <w:vMerge w:val="continue"/>
            <w:tcBorders>
              <w:bottom w:val="single" w:color="auto" w:sz="4" w:space="0"/>
            </w:tcBorders>
            <w:vAlign w:val="center"/>
          </w:tcPr>
          <w:p w14:paraId="75A67B0A">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tcBorders>
              <w:bottom w:val="single" w:color="auto" w:sz="4" w:space="0"/>
            </w:tcBorders>
            <w:vAlign w:val="center"/>
          </w:tcPr>
          <w:p w14:paraId="57FE96BB">
            <w:pPr>
              <w:jc w:val="center"/>
              <w:rPr>
                <w:rFonts w:ascii="仿宋" w:hAnsi="仿宋" w:eastAsia="仿宋"/>
                <w:color w:val="000000" w:themeColor="text1"/>
                <w:sz w:val="24"/>
                <w:szCs w:val="28"/>
                <w14:textFill>
                  <w14:solidFill>
                    <w14:schemeClr w14:val="tx1"/>
                  </w14:solidFill>
                </w14:textFill>
              </w:rPr>
            </w:pPr>
          </w:p>
        </w:tc>
        <w:tc>
          <w:tcPr>
            <w:tcW w:w="3825" w:type="dxa"/>
            <w:tcBorders>
              <w:bottom w:val="single" w:color="auto" w:sz="4" w:space="0"/>
            </w:tcBorders>
            <w:vAlign w:val="center"/>
          </w:tcPr>
          <w:p w14:paraId="59F64C2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中国青年志愿服务大赛（省级）金奖</w:t>
            </w:r>
          </w:p>
        </w:tc>
        <w:tc>
          <w:tcPr>
            <w:tcW w:w="6383" w:type="dxa"/>
            <w:gridSpan w:val="5"/>
            <w:vMerge w:val="continue"/>
            <w:tcBorders>
              <w:bottom w:val="single" w:color="auto" w:sz="4" w:space="0"/>
            </w:tcBorders>
            <w:vAlign w:val="center"/>
          </w:tcPr>
          <w:p w14:paraId="1565AFB2">
            <w:pPr>
              <w:jc w:val="center"/>
              <w:rPr>
                <w:rFonts w:ascii="仿宋" w:hAnsi="仿宋" w:eastAsia="仿宋"/>
                <w:color w:val="000000" w:themeColor="text1"/>
                <w:sz w:val="24"/>
                <w:szCs w:val="28"/>
                <w14:textFill>
                  <w14:solidFill>
                    <w14:schemeClr w14:val="tx1"/>
                  </w14:solidFill>
                </w14:textFill>
              </w:rPr>
            </w:pPr>
          </w:p>
        </w:tc>
      </w:tr>
      <w:tr w14:paraId="256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Merge w:val="continue"/>
            <w:vAlign w:val="center"/>
          </w:tcPr>
          <w:p w14:paraId="3FEFF247">
            <w:pPr>
              <w:jc w:val="center"/>
              <w:rPr>
                <w:rFonts w:ascii="仿宋" w:hAnsi="仿宋" w:eastAsia="仿宋"/>
                <w:b/>
                <w:color w:val="000000" w:themeColor="text1"/>
                <w:sz w:val="24"/>
                <w:szCs w:val="28"/>
                <w14:textFill>
                  <w14:solidFill>
                    <w14:schemeClr w14:val="tx1"/>
                  </w14:solidFill>
                </w14:textFill>
              </w:rPr>
            </w:pPr>
          </w:p>
        </w:tc>
        <w:tc>
          <w:tcPr>
            <w:tcW w:w="2268" w:type="dxa"/>
            <w:vMerge w:val="continue"/>
            <w:vAlign w:val="center"/>
          </w:tcPr>
          <w:p w14:paraId="46E56ECE">
            <w:pPr>
              <w:jc w:val="center"/>
              <w:rPr>
                <w:rFonts w:ascii="仿宋" w:hAnsi="仿宋" w:eastAsia="仿宋"/>
                <w:color w:val="000000" w:themeColor="text1"/>
                <w:sz w:val="24"/>
                <w:szCs w:val="28"/>
                <w14:textFill>
                  <w14:solidFill>
                    <w14:schemeClr w14:val="tx1"/>
                  </w14:solidFill>
                </w14:textFill>
              </w:rPr>
            </w:pPr>
          </w:p>
        </w:tc>
        <w:tc>
          <w:tcPr>
            <w:tcW w:w="3825" w:type="dxa"/>
            <w:vAlign w:val="center"/>
          </w:tcPr>
          <w:p w14:paraId="56923B9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社会工作（思想政治志愿服务）</w:t>
            </w:r>
          </w:p>
        </w:tc>
        <w:tc>
          <w:tcPr>
            <w:tcW w:w="6383" w:type="dxa"/>
            <w:gridSpan w:val="5"/>
            <w:vAlign w:val="center"/>
          </w:tcPr>
          <w:p w14:paraId="78AB38ED">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党委学生工作部认定加分（最高0.4GPA）</w:t>
            </w:r>
          </w:p>
        </w:tc>
      </w:tr>
      <w:tr w14:paraId="607E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3" w:type="dxa"/>
            <w:vAlign w:val="center"/>
          </w:tcPr>
          <w:p w14:paraId="296B087F">
            <w:pPr>
              <w:jc w:val="center"/>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五、国际组织实习</w:t>
            </w:r>
          </w:p>
        </w:tc>
        <w:tc>
          <w:tcPr>
            <w:tcW w:w="2268" w:type="dxa"/>
            <w:vAlign w:val="center"/>
          </w:tcPr>
          <w:p w14:paraId="35898A24">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国际组织实习</w:t>
            </w:r>
          </w:p>
        </w:tc>
        <w:tc>
          <w:tcPr>
            <w:tcW w:w="3825" w:type="dxa"/>
            <w:vAlign w:val="center"/>
          </w:tcPr>
          <w:p w14:paraId="24CF12C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国际组织实习（实习的国际组织认定以人力资源和社会保障部公布的主要国际组织名录为准）</w:t>
            </w:r>
          </w:p>
        </w:tc>
        <w:tc>
          <w:tcPr>
            <w:tcW w:w="6383" w:type="dxa"/>
            <w:gridSpan w:val="5"/>
            <w:vAlign w:val="center"/>
          </w:tcPr>
          <w:p w14:paraId="503D4872">
            <w:pPr>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国际合作与交流处、学生就业创业指导与服务中心认定加分（最高0.2GPA）</w:t>
            </w:r>
          </w:p>
          <w:p w14:paraId="1AACEC37">
            <w:pPr>
              <w:jc w:val="center"/>
              <w:rPr>
                <w:rFonts w:ascii="仿宋" w:hAnsi="仿宋" w:eastAsia="仿宋"/>
                <w:color w:val="000000" w:themeColor="text1"/>
                <w:sz w:val="24"/>
                <w:szCs w:val="28"/>
                <w14:textFill>
                  <w14:solidFill>
                    <w14:schemeClr w14:val="tx1"/>
                  </w14:solidFill>
                </w14:textFill>
              </w:rPr>
            </w:pPr>
          </w:p>
        </w:tc>
      </w:tr>
    </w:tbl>
    <w:p w14:paraId="0EB23EAD">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说明：1.同类成果中不累计加分，取代表作的最高加分计入推免综合成绩；</w:t>
      </w:r>
    </w:p>
    <w:p w14:paraId="0D777BB9">
      <w:pP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 xml:space="preserve">      2.五大类别间的加分允许累加，但体育竞赛体系学生累计加分最高不超过1.0GPA，其他学生累计加分最高不超过0.4GPA；</w:t>
      </w:r>
    </w:p>
    <w:p w14:paraId="7790F90E">
      <w:pPr>
        <w:rPr>
          <w:rFonts w:ascii="仿宋" w:hAnsi="仿宋" w:eastAsia="仿宋"/>
          <w:color w:val="000000" w:themeColor="text1"/>
          <w:sz w:val="24"/>
          <w:szCs w:val="28"/>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themeColor="text1"/>
          <w:sz w:val="24"/>
          <w:szCs w:val="28"/>
          <w14:textFill>
            <w14:solidFill>
              <w14:schemeClr w14:val="tx1"/>
            </w14:solidFill>
          </w14:textFill>
        </w:rPr>
        <w:t xml:space="preserve">      3.加分后综合排名相同的学生，按学业成绩高低排名。</w:t>
      </w:r>
    </w:p>
    <w:p w14:paraId="39BA2EBC">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七、推荐程序</w:t>
      </w:r>
    </w:p>
    <w:p w14:paraId="240B600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1.成立学院推免工作小组和监督小组，制订年度推免工作实施细则及加分标准，报教务处备案并公示。</w:t>
      </w:r>
    </w:p>
    <w:p w14:paraId="2243185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2.符合素质类项目加分申请条件的学生，在规定的时间内向所在学院提出申请，提交素质类项目相关证明材料。</w:t>
      </w:r>
    </w:p>
    <w:p w14:paraId="7EBD53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3.学院成立专家审核小组，审核学生提交的素质类加分申请材料，并组织学生进行公开答辩，审核认定学生的学术专长，确定素质类项目加分分值。</w:t>
      </w:r>
    </w:p>
    <w:p w14:paraId="56E04C89">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4.在计算素质类项目加分后，在学院网站公示各专业学生的综合排名，公示期1</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个工作日。</w:t>
      </w:r>
    </w:p>
    <w:p w14:paraId="1CD082A7">
      <w:pPr>
        <w:ind w:firstLine="560" w:firstLineChars="200"/>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5.具备常规推免资格的学生在规定的时间内向学院提出申请，填写相关报名材料。学生只能申报普通推荐、 “专项推免补偿计划”推荐其中一项，不可兼报。</w:t>
      </w:r>
    </w:p>
    <w:p w14:paraId="27A8E5CA">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学院依据学校下达推荐名额不低于120%，不高于150%的比例，确定申报常规推荐方式的人选，由学院工作小组组织专家组，通过面试等相关考核方式择优确定最终推荐人选名单，同时在学院网站公示1</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个工作日。对于有异议的学生，学院将查明情况并公布处理结果。</w:t>
      </w:r>
    </w:p>
    <w:p w14:paraId="2CA93C45">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八、管理与监督</w:t>
      </w:r>
    </w:p>
    <w:p w14:paraId="2A193AD5">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1.涉及推免工作的原则、标准、方法、程序、名额和结果等重要事项在学校领导小组的领导下，由学院工作小组会议讨论决定。</w:t>
      </w:r>
    </w:p>
    <w:p w14:paraId="73079C11">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推免工作的参与人员如有直系亲属或利益相关人员参加选拔推荐的，相关工作人员应回避当年的推免工作。</w:t>
      </w:r>
    </w:p>
    <w:p w14:paraId="61182FCF">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3.对在申请和参加选拔推荐过程中弄虚作假的学生，一经发现，即取消其推免资格；对已录取的学生取消其录取资格和学籍，按有关规定对其做出相应处理。</w:t>
      </w:r>
    </w:p>
    <w:p w14:paraId="23316B4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未尽事宜，以学校通知为准。本办法由学院推免工作小组负责解释。</w:t>
      </w:r>
    </w:p>
    <w:p w14:paraId="729A2983">
      <w:pPr>
        <w:ind w:firstLine="560" w:firstLineChars="200"/>
        <w:rPr>
          <w:rFonts w:ascii="仿宋" w:hAnsi="仿宋" w:eastAsia="仿宋"/>
          <w:color w:val="000000" w:themeColor="text1"/>
          <w:sz w:val="28"/>
          <w:szCs w:val="28"/>
          <w14:textFill>
            <w14:solidFill>
              <w14:schemeClr w14:val="tx1"/>
            </w14:solidFill>
          </w14:textFill>
        </w:rPr>
      </w:pPr>
    </w:p>
    <w:p w14:paraId="2B4B6AB1">
      <w:pPr>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仪器科学与电气工程学院</w:t>
      </w:r>
    </w:p>
    <w:p w14:paraId="3CA3AA1B">
      <w:pPr>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日</w:t>
      </w:r>
    </w:p>
    <w:p w14:paraId="399F662E">
      <w:pPr>
        <w:rPr>
          <w:rFonts w:ascii="仿宋" w:hAnsi="仿宋" w:eastAsia="仿宋"/>
          <w:color w:val="000000" w:themeColor="text1"/>
          <w:sz w:val="28"/>
          <w:szCs w:val="28"/>
          <w14:textFill>
            <w14:solidFill>
              <w14:schemeClr w14:val="tx1"/>
            </w14:solidFill>
          </w14:textFill>
        </w:rPr>
      </w:pPr>
    </w:p>
    <w:p w14:paraId="4749F601">
      <w:pPr>
        <w:rPr>
          <w:rFonts w:ascii="仿宋" w:hAnsi="仿宋" w:eastAsia="仿宋"/>
          <w:color w:val="000000" w:themeColor="text1"/>
          <w:sz w:val="28"/>
          <w:szCs w:val="28"/>
          <w14:textFill>
            <w14:solidFill>
              <w14:schemeClr w14:val="tx1"/>
            </w14:solidFill>
          </w14:textFill>
        </w:rPr>
      </w:pPr>
    </w:p>
    <w:p w14:paraId="17FEC0E3">
      <w:pPr>
        <w:rPr>
          <w:rFonts w:ascii="仿宋" w:hAnsi="仿宋" w:eastAsia="仿宋"/>
          <w:color w:val="000000" w:themeColor="text1"/>
          <w:sz w:val="24"/>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GZiZDQ1ZGIxZTRkZjg4YTI4MWI5ODY4MTY3OTEifQ=="/>
  </w:docVars>
  <w:rsids>
    <w:rsidRoot w:val="00000000"/>
    <w:rsid w:val="06227951"/>
    <w:rsid w:val="2A4D02A1"/>
    <w:rsid w:val="2FDC3E8D"/>
    <w:rsid w:val="32A16834"/>
    <w:rsid w:val="366D30B1"/>
    <w:rsid w:val="394D196C"/>
    <w:rsid w:val="3CCF5999"/>
    <w:rsid w:val="59537F27"/>
    <w:rsid w:val="5A8B3D7C"/>
    <w:rsid w:val="5FAA73EA"/>
    <w:rsid w:val="7EB667B7"/>
    <w:rsid w:val="7F410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10</Pages>
  <Words>4306</Words>
  <Characters>4557</Characters>
  <Lines>33</Lines>
  <Paragraphs>9</Paragraphs>
  <TotalTime>295</TotalTime>
  <ScaleCrop>false</ScaleCrop>
  <LinksUpToDate>false</LinksUpToDate>
  <CharactersWithSpaces>4585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2021-08-27T03:20:00Z</dcterms:created>
  <dc:creator>asus</dc:creator>
  <cp:lastModifiedBy>lenovo</cp:lastModifiedBy>
  <dcterms:modified xsi:type="dcterms:W3CDTF">2025-09-10T08:09:16Z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9B786B8FC3B644CEB6929C3CD8BB08C9_13</vt:lpwstr>
  </property>
  <property fmtid="{D5CDD505-2E9C-101B-9397-08002B2CF9AE}" pid="4" name="KSOTemplateDocerSaveRecord">
    <vt:lpwstr>eyJoZGlkIjoiNjJjMTg5ZDhmNDg2Y2M3NzNlOTk2NjBhYWNkNzZmYjIifQ==</vt:lpwstr>
  </property>
</Properties>
</file>