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Calibri" w:hAnsi="Calibri" w:eastAsia="黑体" w:cs="Times New Roman"/>
          <w:sz w:val="32"/>
          <w:szCs w:val="28"/>
        </w:rPr>
      </w:pPr>
      <w:r>
        <w:rPr>
          <w:rFonts w:hint="eastAsia" w:ascii="Calibri" w:hAnsi="Calibri" w:eastAsia="黑体" w:cs="Times New Roman"/>
          <w:sz w:val="32"/>
          <w:szCs w:val="28"/>
        </w:rPr>
        <w:t>湖南师范大学</w:t>
      </w:r>
      <w:r>
        <w:rPr>
          <w:rFonts w:ascii="Calibri" w:hAnsi="Calibri" w:eastAsia="黑体" w:cs="Times New Roman"/>
          <w:sz w:val="32"/>
          <w:szCs w:val="28"/>
        </w:rPr>
        <w:t>硕士研究生入学考试自命题考试大纲</w:t>
      </w:r>
    </w:p>
    <w:p>
      <w:pPr>
        <w:spacing w:line="500" w:lineRule="exact"/>
        <w:jc w:val="center"/>
        <w:rPr>
          <w:rFonts w:ascii="Calibri" w:hAnsi="Calibri" w:eastAsia="方正书宋简体" w:cs="Times New Roman"/>
          <w:sz w:val="24"/>
          <w:szCs w:val="28"/>
        </w:rPr>
      </w:pPr>
      <w:r>
        <w:rPr>
          <w:rFonts w:ascii="Calibri" w:hAnsi="Calibri" w:eastAsia="方正书宋简体" w:cs="Times New Roman"/>
          <w:sz w:val="24"/>
          <w:szCs w:val="28"/>
        </w:rPr>
        <w:t xml:space="preserve">考试科目代码：[]         考试科目名称： </w:t>
      </w:r>
      <w:r>
        <w:rPr>
          <w:rFonts w:hint="eastAsia" w:eastAsia="方正书宋简体"/>
          <w:sz w:val="24"/>
          <w:szCs w:val="28"/>
        </w:rPr>
        <w:t>文物学专业基础</w:t>
      </w:r>
    </w:p>
    <w:p>
      <w:pPr>
        <w:pStyle w:val="7"/>
        <w:spacing w:line="360" w:lineRule="exact"/>
        <w:ind w:firstLineChars="0"/>
        <w:rPr>
          <w:rFonts w:ascii="Calibri" w:hAnsi="Calibri" w:eastAsia="新宋体" w:cs="Times New Roman"/>
          <w:sz w:val="28"/>
          <w:szCs w:val="28"/>
        </w:rPr>
      </w:pPr>
    </w:p>
    <w:p>
      <w:pPr>
        <w:widowControl/>
        <w:spacing w:line="360" w:lineRule="auto"/>
        <w:ind w:firstLine="480"/>
        <w:jc w:val="left"/>
        <w:rPr>
          <w:rFonts w:hint="eastAsia" w:ascii="宋体" w:hAnsi="宋体" w:eastAsia="宋体" w:cs="Arial"/>
          <w:color w:val="000000"/>
          <w:sz w:val="28"/>
          <w:szCs w:val="28"/>
        </w:rPr>
      </w:pPr>
      <w:r>
        <w:rPr>
          <w:rFonts w:ascii="Calibri" w:hAnsi="Calibri" w:eastAsia="方正书宋简体" w:cs="Times New Roman"/>
          <w:sz w:val="28"/>
          <w:szCs w:val="28"/>
        </w:rPr>
        <w:t>一、</w:t>
      </w:r>
      <w:r>
        <w:rPr>
          <w:rFonts w:hint="eastAsia" w:ascii="Calibri" w:hAnsi="宋体" w:eastAsia="宋体" w:cs="Times New Roman"/>
          <w:b/>
          <w:kern w:val="0"/>
          <w:sz w:val="28"/>
          <w:szCs w:val="28"/>
          <w:lang w:bidi="hi-IN"/>
        </w:rPr>
        <w:t>考试内容</w:t>
      </w:r>
    </w:p>
    <w:p>
      <w:pPr>
        <w:spacing w:line="360" w:lineRule="auto"/>
        <w:ind w:firstLine="840" w:firstLineChars="3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第一章  导论                                  </w:t>
      </w:r>
    </w:p>
    <w:p>
      <w:pPr>
        <w:spacing w:line="360" w:lineRule="auto"/>
        <w:ind w:firstLine="840" w:firstLineChars="3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一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/>
          <w:color w:val="auto"/>
          <w:sz w:val="28"/>
          <w:szCs w:val="28"/>
        </w:rPr>
        <w:t>文物的概念、价值、分类、定级、作用等。</w:t>
      </w:r>
    </w:p>
    <w:p>
      <w:pPr>
        <w:spacing w:line="360" w:lineRule="auto"/>
        <w:ind w:left="481" w:leftChars="229" w:firstLine="280" w:firstLineChars="100"/>
        <w:rPr>
          <w:rFonts w:hint="eastAsia" w:ascii="宋体" w:hAnsi="宋体" w:eastAsia="宋体"/>
          <w:color w:val="auto"/>
          <w:sz w:val="28"/>
          <w:szCs w:val="28"/>
          <w:lang w:eastAsia="zh-CN"/>
        </w:rPr>
      </w:pPr>
      <w:r>
        <w:rPr>
          <w:rFonts w:hint="eastAsia" w:ascii="宋体" w:hAnsi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二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/>
          <w:color w:val="auto"/>
          <w:sz w:val="28"/>
          <w:szCs w:val="28"/>
        </w:rPr>
        <w:t>文物鉴定的内容与方法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。</w:t>
      </w:r>
    </w:p>
    <w:p>
      <w:pPr>
        <w:spacing w:line="360" w:lineRule="auto"/>
        <w:ind w:left="481" w:leftChars="229" w:firstLine="280" w:firstLineChars="100"/>
        <w:rPr>
          <w:rFonts w:hint="eastAsia" w:ascii="宋体" w:hAnsi="宋体" w:eastAsia="宋体"/>
          <w:color w:val="auto"/>
          <w:sz w:val="28"/>
          <w:szCs w:val="28"/>
          <w:lang w:eastAsia="zh-CN"/>
        </w:rPr>
      </w:pPr>
      <w:r>
        <w:rPr>
          <w:rFonts w:hint="eastAsia" w:ascii="宋体" w:hAnsi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三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/>
          <w:color w:val="auto"/>
          <w:sz w:val="28"/>
          <w:szCs w:val="28"/>
        </w:rPr>
        <w:t>文物保护原则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。</w:t>
      </w:r>
    </w:p>
    <w:p>
      <w:pPr>
        <w:tabs>
          <w:tab w:val="left" w:pos="5580"/>
        </w:tabs>
        <w:spacing w:line="360" w:lineRule="auto"/>
        <w:ind w:left="480" w:firstLine="280" w:firstLineChars="1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 xml:space="preserve">第二章  陶瓷                   </w:t>
      </w:r>
    </w:p>
    <w:p>
      <w:pPr>
        <w:spacing w:line="360" w:lineRule="auto"/>
        <w:ind w:left="480" w:firstLine="280" w:firstLineChars="1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 xml:space="preserve">（一）陶器和瓷器的区别。                      </w:t>
      </w:r>
    </w:p>
    <w:p>
      <w:pPr>
        <w:spacing w:line="360" w:lineRule="auto"/>
        <w:ind w:left="480" w:firstLine="280" w:firstLineChars="1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（二）陶器。包括彩陶、黑陶、白陶、印纹陶、汉代铅釉陶、唐三彩、紫砂陶等。</w:t>
      </w:r>
    </w:p>
    <w:p>
      <w:pPr>
        <w:spacing w:line="360" w:lineRule="auto"/>
        <w:ind w:left="480" w:firstLine="280" w:firstLineChars="1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（三）瓷器。包括窑炉（龙窑、馒头窑、阶级窑）、窑具（匣钵、支烧具、间隔具）、成型方法、装饰技法、装烧方法、原始瓷、青瓷、白瓷、青白瓷、青花瓷、颜色釉瓷、彩瓷等。</w:t>
      </w:r>
    </w:p>
    <w:p>
      <w:pPr>
        <w:spacing w:line="360" w:lineRule="auto"/>
        <w:ind w:left="480" w:firstLine="280" w:firstLineChars="1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（四）历代著名瓷窑。包括越窑、岳州窑、洪州窑、邢窑、巩义窑、长沙窑、汝窑、哥窑、官窑、定窑、钧窑、吉州窑、建窑、龙泉窑、耀州窑、磁州窑、德化窑、景德镇窑等基本特征。</w:t>
      </w:r>
    </w:p>
    <w:p>
      <w:pPr>
        <w:spacing w:line="360" w:lineRule="auto"/>
        <w:ind w:left="480" w:firstLine="280" w:firstLineChars="1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 xml:space="preserve">第三章  青铜器              </w:t>
      </w:r>
    </w:p>
    <w:p>
      <w:pPr>
        <w:tabs>
          <w:tab w:val="left" w:pos="5400"/>
        </w:tabs>
        <w:spacing w:line="360" w:lineRule="auto"/>
        <w:ind w:left="480" w:firstLine="280" w:firstLineChars="1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 xml:space="preserve">（一）青铜、青铜时代、青铜文明概念。                  </w:t>
      </w:r>
    </w:p>
    <w:p>
      <w:pPr>
        <w:spacing w:line="360" w:lineRule="auto"/>
        <w:ind w:left="480" w:firstLine="280" w:firstLineChars="1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 xml:space="preserve">（二）青铜器类别。包括食器、酒器、水器、乐器等主要器物类别及特征。                </w:t>
      </w:r>
    </w:p>
    <w:p>
      <w:pPr>
        <w:spacing w:line="360" w:lineRule="auto"/>
        <w:ind w:left="480" w:firstLine="280" w:firstLineChars="1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 xml:space="preserve">（三）青铜器纹饰。包括兽面纹、龙纹、凤鸟纹、动物纹、兽体变形纹、火纹、几何纹、人物画像等青铜器主要纹饰类别及特征。                 </w:t>
      </w:r>
    </w:p>
    <w:p>
      <w:pPr>
        <w:spacing w:line="360" w:lineRule="auto"/>
        <w:ind w:left="480" w:firstLine="280" w:firstLineChars="1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（四）青铜器铭文。包括商代、西周、春秋、战国不同时期铭文特征。</w:t>
      </w:r>
    </w:p>
    <w:p>
      <w:pPr>
        <w:spacing w:line="360" w:lineRule="auto"/>
        <w:ind w:firstLine="840" w:firstLineChars="3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 xml:space="preserve">（五）青铜器冶炼和铸造。包括范铸法、失蜡法。  </w:t>
      </w:r>
    </w:p>
    <w:p>
      <w:pPr>
        <w:spacing w:line="360" w:lineRule="auto"/>
        <w:ind w:firstLine="840" w:firstLineChars="3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（六）商周典型青铜器</w:t>
      </w:r>
    </w:p>
    <w:p>
      <w:pPr>
        <w:spacing w:line="360" w:lineRule="auto"/>
        <w:ind w:firstLine="840" w:firstLineChars="3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 xml:space="preserve">（七）宋青铜器研究及宋元青铜礼器   </w:t>
      </w:r>
    </w:p>
    <w:p>
      <w:pPr>
        <w:spacing w:line="360" w:lineRule="auto"/>
        <w:ind w:firstLine="840" w:firstLineChars="3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第四章  漆木器</w:t>
      </w:r>
    </w:p>
    <w:p>
      <w:pPr>
        <w:spacing w:line="360" w:lineRule="auto"/>
        <w:ind w:firstLine="840" w:firstLineChars="3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（一）漆器制作与装饰工艺</w:t>
      </w:r>
    </w:p>
    <w:p>
      <w:pPr>
        <w:spacing w:line="360" w:lineRule="auto"/>
        <w:ind w:firstLine="840" w:firstLineChars="3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（二）春秋战国至清代漆器特点</w:t>
      </w:r>
    </w:p>
    <w:p>
      <w:pPr>
        <w:spacing w:line="360" w:lineRule="auto"/>
        <w:ind w:firstLine="840" w:firstLineChars="3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（三）宋元明清家具及其特色</w:t>
      </w:r>
    </w:p>
    <w:p>
      <w:pPr>
        <w:spacing w:line="360" w:lineRule="auto"/>
        <w:ind w:firstLine="840" w:firstLineChars="3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第五章  纺织品与服饰</w:t>
      </w:r>
    </w:p>
    <w:p>
      <w:pPr>
        <w:spacing w:line="360" w:lineRule="auto"/>
        <w:ind w:firstLine="840" w:firstLineChars="3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（一）纺织品种类：以材料分有麻、丝、毛、棉等，以织法分有绢、纱、罗、绮、锦等。</w:t>
      </w:r>
    </w:p>
    <w:p>
      <w:pPr>
        <w:spacing w:line="360" w:lineRule="auto"/>
        <w:ind w:firstLine="840" w:firstLineChars="3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二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/>
          <w:color w:val="auto"/>
          <w:sz w:val="28"/>
          <w:szCs w:val="28"/>
        </w:rPr>
        <w:t>剌绣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、</w:t>
      </w:r>
      <w:r>
        <w:rPr>
          <w:rFonts w:hint="eastAsia" w:ascii="宋体" w:hAnsi="宋体"/>
          <w:color w:val="auto"/>
          <w:sz w:val="28"/>
          <w:szCs w:val="28"/>
        </w:rPr>
        <w:t>缂丝</w:t>
      </w:r>
    </w:p>
    <w:p>
      <w:pPr>
        <w:spacing w:before="156" w:beforeLines="50" w:after="156" w:afterLines="50" w:line="312" w:lineRule="auto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三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/>
          <w:color w:val="auto"/>
          <w:sz w:val="28"/>
          <w:szCs w:val="28"/>
        </w:rPr>
        <w:t>各朝代服饰特点</w:t>
      </w:r>
    </w:p>
    <w:p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kMmUwNjA4MjE0YWUxYTRhZjA5NzFmZWJiNjZlODIifQ=="/>
  </w:docVars>
  <w:rsids>
    <w:rsidRoot w:val="00A73881"/>
    <w:rsid w:val="00073A61"/>
    <w:rsid w:val="000A2742"/>
    <w:rsid w:val="00104A60"/>
    <w:rsid w:val="001D437D"/>
    <w:rsid w:val="00213CC6"/>
    <w:rsid w:val="00373F05"/>
    <w:rsid w:val="003A6072"/>
    <w:rsid w:val="003E31A8"/>
    <w:rsid w:val="00485758"/>
    <w:rsid w:val="004A11EF"/>
    <w:rsid w:val="00530990"/>
    <w:rsid w:val="005B1C55"/>
    <w:rsid w:val="005C0C03"/>
    <w:rsid w:val="006613D0"/>
    <w:rsid w:val="00685117"/>
    <w:rsid w:val="00714701"/>
    <w:rsid w:val="007458FE"/>
    <w:rsid w:val="007B1ED5"/>
    <w:rsid w:val="00851261"/>
    <w:rsid w:val="00881CFD"/>
    <w:rsid w:val="00A72069"/>
    <w:rsid w:val="00A73881"/>
    <w:rsid w:val="00B33656"/>
    <w:rsid w:val="00B77D44"/>
    <w:rsid w:val="00E210BE"/>
    <w:rsid w:val="00E65783"/>
    <w:rsid w:val="00F06EE4"/>
    <w:rsid w:val="16677934"/>
    <w:rsid w:val="22313DF0"/>
    <w:rsid w:val="278F0AE0"/>
    <w:rsid w:val="2AD84268"/>
    <w:rsid w:val="36847CE7"/>
    <w:rsid w:val="3BA743A8"/>
    <w:rsid w:val="5BBC0715"/>
    <w:rsid w:val="6B8D5269"/>
    <w:rsid w:val="71E1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paragraph" w:styleId="7">
    <w:name w:val="List Paragraph"/>
    <w:basedOn w:val="1"/>
    <w:qFormat/>
    <w:uiPriority w:val="0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168</Words>
  <Characters>962</Characters>
  <Lines>8</Lines>
  <Paragraphs>2</Paragraphs>
  <TotalTime>3</TotalTime>
  <ScaleCrop>false</ScaleCrop>
  <LinksUpToDate>false</LinksUpToDate>
  <CharactersWithSpaces>1128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2018-07-14T14:31:00Z</dcterms:created>
  <dc:creator>zou shuijie</dc:creator>
  <cp:lastModifiedBy>Bluesgwerz</cp:lastModifiedBy>
  <dcterms:modified xsi:type="dcterms:W3CDTF">2023-09-22T09:36:18Z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78D9940B95E041999F4228FF771C44BB_13</vt:lpwstr>
  </property>
</Properties>
</file>