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523" w:rsidRDefault="00140434">
      <w:pPr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</w:t>
      </w:r>
      <w:r>
        <w:rPr>
          <w:rFonts w:eastAsia="黑体" w:hint="eastAsia"/>
          <w:sz w:val="32"/>
          <w:szCs w:val="32"/>
        </w:rPr>
        <w:t>科目</w:t>
      </w:r>
      <w:r>
        <w:rPr>
          <w:rFonts w:eastAsia="黑体"/>
          <w:sz w:val="32"/>
          <w:szCs w:val="32"/>
        </w:rPr>
        <w:t>考试大纲</w:t>
      </w:r>
    </w:p>
    <w:p w:rsidR="00452523" w:rsidRDefault="00140434">
      <w:pPr>
        <w:spacing w:line="560" w:lineRule="exact"/>
        <w:jc w:val="center"/>
        <w:rPr>
          <w:kern w:val="0"/>
          <w:sz w:val="24"/>
          <w:lang w:bidi="hi-IN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 w:hint="eastAsia"/>
          <w:sz w:val="24"/>
        </w:rPr>
        <w:t xml:space="preserve">      </w:t>
      </w:r>
      <w:r>
        <w:rPr>
          <w:rFonts w:eastAsia="方正书宋简体"/>
          <w:sz w:val="24"/>
        </w:rPr>
        <w:t xml:space="preserve">             </w:t>
      </w:r>
      <w:r>
        <w:rPr>
          <w:rFonts w:eastAsia="方正书宋简体"/>
          <w:sz w:val="24"/>
        </w:rPr>
        <w:t>考试科目名称：</w:t>
      </w:r>
      <w:r>
        <w:rPr>
          <w:rFonts w:hint="eastAsia"/>
          <w:b/>
          <w:kern w:val="0"/>
          <w:sz w:val="24"/>
          <w:lang w:bidi="hi-IN"/>
        </w:rPr>
        <w:t>运动训练学</w:t>
      </w:r>
    </w:p>
    <w:p w:rsidR="00452523" w:rsidRDefault="00452523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</w:p>
    <w:p w:rsidR="00452523" w:rsidRDefault="00140434">
      <w:pPr>
        <w:spacing w:line="520" w:lineRule="exact"/>
        <w:ind w:firstLineChars="200" w:firstLine="480"/>
        <w:rPr>
          <w:rFonts w:ascii="黑体" w:eastAsia="黑体" w:hAnsi="黑体"/>
          <w:kern w:val="0"/>
          <w:sz w:val="24"/>
          <w:lang w:bidi="hi-IN"/>
        </w:rPr>
      </w:pPr>
      <w:r>
        <w:rPr>
          <w:rFonts w:ascii="黑体" w:eastAsia="黑体" w:hAnsi="黑体" w:hint="eastAsia"/>
          <w:kern w:val="0"/>
          <w:sz w:val="24"/>
          <w:lang w:bidi="hi-IN"/>
        </w:rPr>
        <w:t>一</w:t>
      </w:r>
      <w:r>
        <w:rPr>
          <w:rFonts w:ascii="黑体" w:eastAsia="黑体" w:hAnsi="黑体"/>
          <w:kern w:val="0"/>
          <w:sz w:val="24"/>
          <w:lang w:bidi="hi-IN"/>
        </w:rPr>
        <w:t>、考试内容</w:t>
      </w:r>
      <w:r>
        <w:rPr>
          <w:rFonts w:ascii="黑体" w:eastAsia="黑体" w:hAnsi="黑体" w:hint="eastAsia"/>
          <w:kern w:val="0"/>
          <w:sz w:val="24"/>
          <w:lang w:bidi="hi-IN"/>
        </w:rPr>
        <w:t>及要点</w:t>
      </w:r>
    </w:p>
    <w:p w:rsidR="00452523" w:rsidRDefault="00140434">
      <w:pPr>
        <w:spacing w:line="360" w:lineRule="exact"/>
        <w:rPr>
          <w:rFonts w:ascii="宋体" w:hAnsi="宋体"/>
          <w:b/>
          <w:kern w:val="0"/>
          <w:sz w:val="24"/>
          <w:lang w:bidi="hi-IN"/>
        </w:rPr>
      </w:pPr>
      <w:r>
        <w:rPr>
          <w:rFonts w:ascii="宋体" w:hAnsi="宋体" w:hint="eastAsia"/>
          <w:b/>
          <w:color w:val="FF0000"/>
          <w:kern w:val="0"/>
          <w:sz w:val="24"/>
          <w:lang w:bidi="hi-IN"/>
        </w:rPr>
        <w:t xml:space="preserve">   </w:t>
      </w:r>
      <w:r>
        <w:rPr>
          <w:rFonts w:ascii="宋体" w:hAnsi="宋体" w:hint="eastAsia"/>
          <w:b/>
          <w:kern w:val="0"/>
          <w:sz w:val="24"/>
          <w:lang w:bidi="hi-IN"/>
        </w:rPr>
        <w:t xml:space="preserve"> </w:t>
      </w:r>
      <w:r>
        <w:rPr>
          <w:rFonts w:ascii="宋体" w:hAnsi="宋体" w:hint="eastAsia"/>
          <w:b/>
          <w:kern w:val="0"/>
          <w:sz w:val="24"/>
          <w:lang w:bidi="hi-IN"/>
        </w:rPr>
        <w:t>（一）</w:t>
      </w:r>
      <w:r>
        <w:rPr>
          <w:rFonts w:ascii="宋体" w:hAnsi="宋体"/>
          <w:b/>
          <w:kern w:val="0"/>
          <w:sz w:val="24"/>
          <w:lang w:bidi="hi-IN"/>
        </w:rPr>
        <w:t>运动训练学导言</w:t>
      </w:r>
    </w:p>
    <w:p w:rsidR="00452523" w:rsidRDefault="00140434">
      <w:pPr>
        <w:spacing w:line="360" w:lineRule="exact"/>
        <w:ind w:firstLineChars="250" w:firstLine="600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1.</w:t>
      </w:r>
      <w:r>
        <w:rPr>
          <w:rFonts w:ascii="宋体" w:hAnsi="宋体"/>
          <w:kern w:val="0"/>
          <w:sz w:val="24"/>
          <w:lang w:bidi="hi-IN"/>
        </w:rPr>
        <w:t>运动训练与运动训练学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）竞技体育与运动训练的基本概念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）竞技体育和现代运动训练的基本特征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）竞技体育与运动训练的基本关系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）运动训练学若干定义的重新审定</w:t>
      </w:r>
    </w:p>
    <w:p w:rsidR="00452523" w:rsidRDefault="00140434">
      <w:pPr>
        <w:spacing w:line="360" w:lineRule="exact"/>
        <w:ind w:firstLineChars="250" w:firstLine="600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2.</w:t>
      </w:r>
      <w:r>
        <w:rPr>
          <w:rFonts w:ascii="宋体" w:hAnsi="宋体"/>
          <w:kern w:val="0"/>
          <w:sz w:val="24"/>
          <w:lang w:bidi="hi-IN"/>
        </w:rPr>
        <w:t>不同层级的运动训练理论体系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）运动训练学的</w:t>
      </w:r>
      <w:r>
        <w:rPr>
          <w:rFonts w:ascii="宋体" w:hAnsi="宋体"/>
          <w:kern w:val="0"/>
          <w:sz w:val="24"/>
          <w:lang w:bidi="hi-IN"/>
        </w:rPr>
        <w:t>三层次理论体系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）项群训练理论与专项训练理论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/>
          <w:kern w:val="0"/>
          <w:sz w:val="24"/>
          <w:lang w:bidi="hi-IN"/>
        </w:rPr>
        <w:t>中国近现代运动训练学理论体系的演化过程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）专项训练理论的主要特点</w:t>
      </w:r>
    </w:p>
    <w:p w:rsidR="00452523" w:rsidRDefault="00140434">
      <w:pPr>
        <w:spacing w:line="360" w:lineRule="exact"/>
        <w:ind w:firstLineChars="250" w:firstLine="600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>3.</w:t>
      </w:r>
      <w:r>
        <w:rPr>
          <w:rFonts w:ascii="宋体" w:hAnsi="宋体"/>
          <w:kern w:val="0"/>
          <w:sz w:val="24"/>
          <w:lang w:bidi="hi-IN"/>
        </w:rPr>
        <w:t>运动训练构成要素的理论体系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）运动成绩与竞技能力及及其决定因素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）运动训练方法的多维分类体系、常用运动训练方法及其应用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）运动训练负荷的构成、运动训练负荷的控制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）运动训练过程及其构成、运动训练过程的基本结构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color w:val="FF0000"/>
          <w:kern w:val="0"/>
          <w:sz w:val="24"/>
          <w:lang w:bidi="hi-IN"/>
        </w:rPr>
        <w:t xml:space="preserve"> </w:t>
      </w:r>
      <w:r>
        <w:rPr>
          <w:rFonts w:ascii="宋体" w:hAnsi="宋体" w:hint="eastAsia"/>
          <w:kern w:val="0"/>
          <w:sz w:val="24"/>
          <w:lang w:bidi="hi-IN"/>
        </w:rPr>
        <w:t xml:space="preserve"> </w:t>
      </w:r>
      <w:r>
        <w:rPr>
          <w:rFonts w:ascii="宋体" w:hAnsi="宋体" w:hint="eastAsia"/>
          <w:b/>
          <w:kern w:val="0"/>
          <w:sz w:val="24"/>
          <w:lang w:bidi="hi-IN"/>
        </w:rPr>
        <w:t xml:space="preserve">  </w:t>
      </w:r>
      <w:r>
        <w:rPr>
          <w:rFonts w:ascii="宋体" w:hAnsi="宋体" w:hint="eastAsia"/>
          <w:b/>
          <w:kern w:val="0"/>
          <w:sz w:val="24"/>
          <w:lang w:bidi="hi-IN"/>
        </w:rPr>
        <w:t>（二）</w:t>
      </w:r>
      <w:r>
        <w:rPr>
          <w:rFonts w:ascii="宋体" w:hAnsi="宋体"/>
          <w:b/>
          <w:kern w:val="0"/>
          <w:sz w:val="24"/>
          <w:lang w:bidi="hi-IN"/>
        </w:rPr>
        <w:t>运动训练的辩证协同原则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运动员竞技能力构成、变化与表现的基本规律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/>
          <w:kern w:val="0"/>
          <w:sz w:val="24"/>
          <w:lang w:bidi="hi-IN"/>
        </w:rPr>
        <w:t>运动员竞技能力</w:t>
      </w:r>
      <w:r>
        <w:rPr>
          <w:rFonts w:ascii="宋体" w:hAnsi="宋体" w:hint="eastAsia"/>
          <w:kern w:val="0"/>
          <w:sz w:val="24"/>
          <w:lang w:bidi="hi-IN"/>
        </w:rPr>
        <w:t>的</w:t>
      </w:r>
      <w:r>
        <w:rPr>
          <w:rFonts w:ascii="宋体" w:hAnsi="宋体"/>
          <w:kern w:val="0"/>
          <w:sz w:val="24"/>
          <w:lang w:bidi="hi-IN"/>
        </w:rPr>
        <w:t>构成规律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/>
          <w:kern w:val="0"/>
          <w:sz w:val="24"/>
          <w:lang w:bidi="hi-IN"/>
        </w:rPr>
        <w:t>运动员竞技能力</w:t>
      </w:r>
      <w:r>
        <w:rPr>
          <w:rFonts w:ascii="宋体" w:hAnsi="宋体" w:hint="eastAsia"/>
          <w:kern w:val="0"/>
          <w:sz w:val="24"/>
          <w:lang w:bidi="hi-IN"/>
        </w:rPr>
        <w:t>的</w:t>
      </w:r>
      <w:r>
        <w:rPr>
          <w:rFonts w:ascii="宋体" w:hAnsi="宋体"/>
          <w:kern w:val="0"/>
          <w:sz w:val="24"/>
          <w:lang w:bidi="hi-IN"/>
        </w:rPr>
        <w:t>变化规律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/>
          <w:kern w:val="0"/>
          <w:sz w:val="24"/>
          <w:lang w:bidi="hi-IN"/>
        </w:rPr>
        <w:t>运动员竞技能力</w:t>
      </w:r>
      <w:r>
        <w:rPr>
          <w:rFonts w:ascii="宋体" w:hAnsi="宋体" w:hint="eastAsia"/>
          <w:kern w:val="0"/>
          <w:sz w:val="24"/>
          <w:lang w:bidi="hi-IN"/>
        </w:rPr>
        <w:t>的</w:t>
      </w:r>
      <w:r>
        <w:rPr>
          <w:rFonts w:ascii="宋体" w:hAnsi="宋体"/>
          <w:kern w:val="0"/>
          <w:sz w:val="24"/>
          <w:lang w:bidi="hi-IN"/>
        </w:rPr>
        <w:t>表现规律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）竞技能力变化</w:t>
      </w:r>
      <w:r>
        <w:rPr>
          <w:rFonts w:ascii="宋体" w:hAnsi="宋体"/>
          <w:kern w:val="0"/>
          <w:sz w:val="24"/>
          <w:lang w:bidi="hi-IN"/>
        </w:rPr>
        <w:t>与表现</w:t>
      </w:r>
      <w:r>
        <w:rPr>
          <w:rFonts w:ascii="宋体" w:hAnsi="宋体" w:hint="eastAsia"/>
          <w:kern w:val="0"/>
          <w:sz w:val="24"/>
          <w:lang w:bidi="hi-IN"/>
        </w:rPr>
        <w:t>的影响因素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基于辩证协同思想的运动训练原则体系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）基于教育学理论的运动训练原则体系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）基于辩证协同思想的运动训练原则体系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）基于辩证协同思想的运动训练原则体系的特点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导向激励与健康保障训练原则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）导向激励与健康保障训练原则释义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）导向激励与健康保障训练原则的科学基础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）运用导向激励与健康保障训练原则的训练要点指导训练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4.</w:t>
      </w:r>
      <w:r>
        <w:rPr>
          <w:rFonts w:ascii="宋体" w:hAnsi="宋体"/>
          <w:kern w:val="0"/>
          <w:sz w:val="24"/>
          <w:lang w:bidi="hi-IN"/>
        </w:rPr>
        <w:t>竞技需要与区别对待训练原则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）竞技需要与区别对待训练原则释义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lastRenderedPageBreak/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）竞技需要与区别对待训练原则的科学基础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）竞技需要与区别对待训练原则的训练学要点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5.</w:t>
      </w:r>
      <w:r>
        <w:rPr>
          <w:rFonts w:ascii="宋体" w:hAnsi="宋体"/>
          <w:kern w:val="0"/>
          <w:sz w:val="24"/>
          <w:lang w:bidi="hi-IN"/>
        </w:rPr>
        <w:t>系统持续与周期安排训练原则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）系统持续与周期安排训练原则的释义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）系统持续与周期安排训练原则的科学基础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）系统持续与周期安排训练原则的训</w:t>
      </w:r>
      <w:r>
        <w:rPr>
          <w:rFonts w:ascii="宋体" w:hAnsi="宋体" w:hint="eastAsia"/>
          <w:kern w:val="0"/>
          <w:sz w:val="24"/>
          <w:lang w:bidi="hi-IN"/>
        </w:rPr>
        <w:t>练学要点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6.</w:t>
      </w:r>
      <w:r>
        <w:rPr>
          <w:rFonts w:ascii="宋体" w:hAnsi="宋体"/>
          <w:kern w:val="0"/>
          <w:sz w:val="24"/>
          <w:lang w:bidi="hi-IN"/>
        </w:rPr>
        <w:t>适宜负荷与适时恢复训练原则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）适宜负荷与适时恢复训练原则的释义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）适宜负荷与适时恢复训练原则的科学基础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）适宜负荷与适时恢复训练原则的训练学要点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</w:t>
      </w:r>
      <w:r>
        <w:rPr>
          <w:rFonts w:ascii="宋体" w:hAnsi="宋体" w:hint="eastAsia"/>
          <w:b/>
          <w:kern w:val="0"/>
          <w:sz w:val="24"/>
          <w:lang w:bidi="hi-IN"/>
        </w:rPr>
        <w:t xml:space="preserve">   </w:t>
      </w:r>
      <w:r>
        <w:rPr>
          <w:rFonts w:ascii="宋体" w:hAnsi="宋体" w:hint="eastAsia"/>
          <w:b/>
          <w:kern w:val="0"/>
          <w:sz w:val="24"/>
          <w:lang w:bidi="hi-IN"/>
        </w:rPr>
        <w:t>（三）</w:t>
      </w:r>
      <w:r>
        <w:rPr>
          <w:rFonts w:ascii="宋体" w:hAnsi="宋体"/>
          <w:b/>
          <w:kern w:val="0"/>
          <w:sz w:val="24"/>
          <w:lang w:bidi="hi-IN"/>
        </w:rPr>
        <w:t>运动员竞技能力及其训练（上）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运动员体能及其训练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）体能训练概述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）力量、速度、耐力素质及其训练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）协调、柔韧、灵敏素质及其训练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运动员技术能力及其训练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）运动技术的定义及其构成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）运动技术的基本训练方法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）运动技术训练的基本要求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</w:t>
      </w:r>
      <w:r>
        <w:rPr>
          <w:rFonts w:ascii="宋体" w:hAnsi="宋体" w:hint="eastAsia"/>
          <w:b/>
          <w:kern w:val="0"/>
          <w:sz w:val="24"/>
          <w:lang w:bidi="hi-IN"/>
        </w:rPr>
        <w:t xml:space="preserve">   </w:t>
      </w:r>
      <w:r>
        <w:rPr>
          <w:rFonts w:ascii="宋体" w:hAnsi="宋体" w:hint="eastAsia"/>
          <w:b/>
          <w:kern w:val="0"/>
          <w:sz w:val="24"/>
          <w:lang w:bidi="hi-IN"/>
        </w:rPr>
        <w:t>（四）</w:t>
      </w:r>
      <w:r>
        <w:rPr>
          <w:rFonts w:ascii="宋体" w:hAnsi="宋体"/>
          <w:b/>
          <w:kern w:val="0"/>
          <w:sz w:val="24"/>
          <w:lang w:bidi="hi-IN"/>
        </w:rPr>
        <w:t>运动员竞技能力及其训练（下）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运动员战术能力及其训练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运动战术的定义及其构成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战术训练方法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战术训练的基本要求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运动员心理能力及其训练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运动员心理能力的定义及其构成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常用的心理训练方法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</w:t>
      </w:r>
      <w:r>
        <w:rPr>
          <w:rFonts w:ascii="宋体" w:hAnsi="宋体" w:hint="eastAsia"/>
          <w:sz w:val="24"/>
        </w:rPr>
        <w:t>运动员心理训练的基本要求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运动员知识能力及其训练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）运动员知识能力释义及构成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）运动员知识能力的获得与提高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）运动员知识能力的运用</w:t>
      </w:r>
    </w:p>
    <w:p w:rsidR="00452523" w:rsidRDefault="00140434">
      <w:pPr>
        <w:spacing w:line="360" w:lineRule="exact"/>
        <w:rPr>
          <w:rFonts w:ascii="宋体" w:hAnsi="宋体"/>
          <w:b/>
          <w:kern w:val="0"/>
          <w:sz w:val="24"/>
          <w:lang w:bidi="hi-IN"/>
        </w:rPr>
      </w:pPr>
      <w:r>
        <w:rPr>
          <w:rFonts w:ascii="宋体" w:hAnsi="宋体" w:hint="eastAsia"/>
          <w:b/>
          <w:kern w:val="0"/>
          <w:sz w:val="24"/>
          <w:lang w:bidi="hi-IN"/>
        </w:rPr>
        <w:t xml:space="preserve">    </w:t>
      </w:r>
      <w:r>
        <w:rPr>
          <w:rFonts w:ascii="宋体" w:hAnsi="宋体" w:hint="eastAsia"/>
          <w:b/>
          <w:kern w:val="0"/>
          <w:sz w:val="24"/>
          <w:lang w:bidi="hi-IN"/>
        </w:rPr>
        <w:t>（五）</w:t>
      </w:r>
      <w:r>
        <w:rPr>
          <w:rFonts w:ascii="宋体" w:hAnsi="宋体"/>
          <w:b/>
          <w:kern w:val="0"/>
          <w:sz w:val="24"/>
          <w:lang w:bidi="hi-IN"/>
        </w:rPr>
        <w:t>运动训练方法及其应用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运动训练方法概述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）训练方法基本定义与意义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）训练方法的基本分类与依据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）训练方法基本要素与功能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运动训练控制方法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lastRenderedPageBreak/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）模式训练法及其应用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）程序训练法及其应用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）微机辅训法及其应用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操作性训练方法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）分解（完整）训练法的类型及应用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）重复（</w:t>
      </w:r>
      <w:r>
        <w:rPr>
          <w:rFonts w:ascii="宋体" w:hAnsi="宋体" w:hint="eastAsia"/>
          <w:kern w:val="0"/>
          <w:sz w:val="24"/>
          <w:lang w:bidi="hi-IN"/>
        </w:rPr>
        <w:t>间歇）训练法的类型及应用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）持续（变换）训练法的类型及应用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）循环（比赛）训练法的类型及应用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4.</w:t>
      </w:r>
      <w:r>
        <w:rPr>
          <w:rFonts w:ascii="宋体" w:hAnsi="宋体"/>
          <w:kern w:val="0"/>
          <w:sz w:val="24"/>
          <w:lang w:bidi="hi-IN"/>
        </w:rPr>
        <w:t>运动训练基本手段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）训练手段发展趋势、基本结构与基本功能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）单一动作周期性（混合性）的训练手段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）多元动作固定性（变异性）的训练手段</w:t>
      </w:r>
    </w:p>
    <w:p w:rsidR="00452523" w:rsidRDefault="00140434">
      <w:pPr>
        <w:spacing w:line="360" w:lineRule="exact"/>
        <w:rPr>
          <w:rFonts w:ascii="宋体" w:hAnsi="宋体"/>
          <w:b/>
          <w:kern w:val="0"/>
          <w:sz w:val="24"/>
          <w:lang w:bidi="hi-IN"/>
        </w:rPr>
      </w:pPr>
      <w:r>
        <w:rPr>
          <w:rFonts w:ascii="宋体" w:hAnsi="宋体" w:hint="eastAsia"/>
          <w:b/>
          <w:kern w:val="0"/>
          <w:sz w:val="24"/>
          <w:lang w:bidi="hi-IN"/>
        </w:rPr>
        <w:t xml:space="preserve">    </w:t>
      </w:r>
      <w:r>
        <w:rPr>
          <w:rFonts w:ascii="宋体" w:hAnsi="宋体" w:hint="eastAsia"/>
          <w:b/>
          <w:kern w:val="0"/>
          <w:sz w:val="24"/>
          <w:lang w:bidi="hi-IN"/>
        </w:rPr>
        <w:t>（六）</w:t>
      </w:r>
      <w:r>
        <w:rPr>
          <w:rFonts w:ascii="宋体" w:hAnsi="宋体"/>
          <w:b/>
          <w:kern w:val="0"/>
          <w:sz w:val="24"/>
          <w:lang w:bidi="hi-IN"/>
        </w:rPr>
        <w:t>运动训练负荷及其设计与安排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运动训练负荷概述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）运动负荷及其构成要素、功能与分类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）竞技负荷、训练负荷与比赛负荷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）训练负荷的结构与类型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）训练负荷的功能与效应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运动训练负荷的设计基础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）训练负荷设计的依据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）训练负荷设计需考虑的问题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）训练负荷设计的要求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运动训练负荷的设计与安排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）运动训练负荷设计与安排的基本模式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）运动训练负荷设计与安排的专门模式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4.</w:t>
      </w:r>
      <w:r>
        <w:rPr>
          <w:rFonts w:ascii="宋体" w:hAnsi="宋体"/>
          <w:kern w:val="0"/>
          <w:sz w:val="24"/>
          <w:lang w:bidi="hi-IN"/>
        </w:rPr>
        <w:t>运动训练负荷的监控与评定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）训练负荷监控及其作用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）运动训练负荷生物学监控的主要指标与评定标准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</w:t>
      </w:r>
      <w:r>
        <w:rPr>
          <w:rFonts w:ascii="宋体" w:hAnsi="宋体" w:hint="eastAsia"/>
          <w:kern w:val="0"/>
          <w:sz w:val="24"/>
          <w:lang w:bidi="hi-IN"/>
        </w:rPr>
        <w:t xml:space="preserve">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）训练负荷心理学监控的主要指标与评定标准标准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）训练负荷的训练学评定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5.</w:t>
      </w:r>
      <w:r>
        <w:rPr>
          <w:rFonts w:ascii="宋体" w:hAnsi="宋体"/>
          <w:kern w:val="0"/>
          <w:sz w:val="24"/>
          <w:lang w:bidi="hi-IN"/>
        </w:rPr>
        <w:t>运动训练负荷的项群特征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）体能主导类项群的训练负荷特征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）技能主导类项群的训练负荷特征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）技心能主导类项群的训练负荷特征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）技战能主导类项群的训练角荷特征</w:t>
      </w:r>
    </w:p>
    <w:p w:rsidR="00452523" w:rsidRDefault="00140434">
      <w:pPr>
        <w:spacing w:line="360" w:lineRule="exact"/>
        <w:rPr>
          <w:rFonts w:ascii="宋体" w:hAnsi="宋体"/>
          <w:b/>
          <w:kern w:val="0"/>
          <w:sz w:val="24"/>
          <w:lang w:bidi="hi-IN"/>
        </w:rPr>
      </w:pPr>
      <w:r>
        <w:rPr>
          <w:rFonts w:ascii="宋体" w:hAnsi="宋体" w:hint="eastAsia"/>
          <w:b/>
          <w:kern w:val="0"/>
          <w:sz w:val="24"/>
          <w:lang w:bidi="hi-IN"/>
        </w:rPr>
        <w:t xml:space="preserve">    </w:t>
      </w:r>
      <w:r>
        <w:rPr>
          <w:rFonts w:ascii="宋体" w:hAnsi="宋体" w:hint="eastAsia"/>
          <w:b/>
          <w:kern w:val="0"/>
          <w:sz w:val="24"/>
          <w:lang w:bidi="hi-IN"/>
        </w:rPr>
        <w:t>（七）</w:t>
      </w:r>
      <w:r>
        <w:rPr>
          <w:rFonts w:ascii="宋体" w:hAnsi="宋体"/>
          <w:b/>
          <w:kern w:val="0"/>
          <w:sz w:val="24"/>
          <w:lang w:bidi="hi-IN"/>
        </w:rPr>
        <w:t>运动训练过程与训练计划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运动训练过程的基本构架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）运动训练过程的层级体系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lastRenderedPageBreak/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）多年训练过程的序列安排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）多年训练过程中的链接模式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4</w:t>
      </w:r>
      <w:r>
        <w:rPr>
          <w:rFonts w:ascii="宋体" w:hAnsi="宋体" w:hint="eastAsia"/>
          <w:kern w:val="0"/>
          <w:sz w:val="24"/>
          <w:lang w:bidi="hi-IN"/>
        </w:rPr>
        <w:t>）运动训练的基本流程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运动训练计划的制订与实施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）制订训练计划的必要性与认知要点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）各层级训练计划的制订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运动训练过程的调控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）控制运动训练过程的实施要点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）运动训练效果的评价</w:t>
      </w:r>
    </w:p>
    <w:p w:rsidR="00452523" w:rsidRDefault="00140434">
      <w:pPr>
        <w:spacing w:line="360" w:lineRule="exact"/>
        <w:rPr>
          <w:rFonts w:ascii="宋体" w:hAnsi="宋体"/>
          <w:b/>
          <w:kern w:val="0"/>
          <w:sz w:val="24"/>
          <w:lang w:bidi="hi-IN"/>
        </w:rPr>
      </w:pPr>
      <w:r>
        <w:rPr>
          <w:rFonts w:ascii="宋体" w:hAnsi="宋体" w:hint="eastAsia"/>
          <w:b/>
          <w:kern w:val="0"/>
          <w:sz w:val="24"/>
          <w:lang w:bidi="hi-IN"/>
        </w:rPr>
        <w:t xml:space="preserve">    </w:t>
      </w:r>
      <w:r>
        <w:rPr>
          <w:rFonts w:ascii="宋体" w:hAnsi="宋体" w:hint="eastAsia"/>
          <w:b/>
          <w:kern w:val="0"/>
          <w:sz w:val="24"/>
          <w:lang w:bidi="hi-IN"/>
        </w:rPr>
        <w:t>（八）</w:t>
      </w:r>
      <w:r>
        <w:rPr>
          <w:rFonts w:ascii="宋体" w:hAnsi="宋体"/>
          <w:b/>
          <w:kern w:val="0"/>
          <w:sz w:val="24"/>
          <w:lang w:bidi="hi-IN"/>
        </w:rPr>
        <w:t>教练员职责与教练行为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1.</w:t>
      </w:r>
      <w:r>
        <w:rPr>
          <w:rFonts w:ascii="宋体" w:hAnsi="宋体"/>
          <w:kern w:val="0"/>
          <w:sz w:val="24"/>
          <w:lang w:bidi="hi-IN"/>
        </w:rPr>
        <w:t>教练员的认知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）教练员的作用与职责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）教练员扮演的角色</w:t>
      </w:r>
    </w:p>
    <w:p w:rsidR="00452523" w:rsidRDefault="00140434">
      <w:pPr>
        <w:tabs>
          <w:tab w:val="left" w:pos="540"/>
        </w:tabs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2.</w:t>
      </w:r>
      <w:r>
        <w:rPr>
          <w:rFonts w:ascii="宋体" w:hAnsi="宋体"/>
          <w:kern w:val="0"/>
          <w:sz w:val="24"/>
          <w:lang w:bidi="hi-IN"/>
        </w:rPr>
        <w:t>教练员的执教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）教练员的执教对象及其分类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）教练员的职务等级及其要求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）教练员的执教及其执教理念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3.</w:t>
      </w:r>
      <w:r>
        <w:rPr>
          <w:rFonts w:ascii="宋体" w:hAnsi="宋体"/>
          <w:kern w:val="0"/>
          <w:sz w:val="24"/>
          <w:lang w:bidi="hi-IN"/>
        </w:rPr>
        <w:t>教练员的知识与能力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）教练员执教相关知识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）教练员执教相关能力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4.</w:t>
      </w:r>
      <w:r>
        <w:rPr>
          <w:rFonts w:ascii="宋体" w:hAnsi="宋体"/>
          <w:kern w:val="0"/>
          <w:sz w:val="24"/>
          <w:lang w:bidi="hi-IN"/>
        </w:rPr>
        <w:t>教练员的领导行为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1</w:t>
      </w:r>
      <w:r>
        <w:rPr>
          <w:rFonts w:ascii="宋体" w:hAnsi="宋体" w:hint="eastAsia"/>
          <w:kern w:val="0"/>
          <w:sz w:val="24"/>
          <w:lang w:bidi="hi-IN"/>
        </w:rPr>
        <w:t>）教练员领导行为特点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2</w:t>
      </w:r>
      <w:r>
        <w:rPr>
          <w:rFonts w:ascii="宋体" w:hAnsi="宋体" w:hint="eastAsia"/>
          <w:kern w:val="0"/>
          <w:sz w:val="24"/>
          <w:lang w:bidi="hi-IN"/>
        </w:rPr>
        <w:t>）教练员领导行为对运动员的影响</w:t>
      </w:r>
    </w:p>
    <w:p w:rsidR="00452523" w:rsidRDefault="00140434">
      <w:pPr>
        <w:spacing w:line="360" w:lineRule="exact"/>
        <w:rPr>
          <w:rFonts w:ascii="宋体" w:hAnsi="宋体"/>
          <w:kern w:val="0"/>
          <w:sz w:val="24"/>
          <w:lang w:bidi="hi-IN"/>
        </w:rPr>
      </w:pPr>
      <w:r>
        <w:rPr>
          <w:rFonts w:ascii="宋体" w:hAnsi="宋体" w:hint="eastAsia"/>
          <w:kern w:val="0"/>
          <w:sz w:val="24"/>
          <w:lang w:bidi="hi-IN"/>
        </w:rPr>
        <w:t xml:space="preserve">     </w:t>
      </w:r>
      <w:r>
        <w:rPr>
          <w:rFonts w:ascii="宋体" w:hAnsi="宋体" w:hint="eastAsia"/>
          <w:kern w:val="0"/>
          <w:sz w:val="24"/>
          <w:lang w:bidi="hi-IN"/>
        </w:rPr>
        <w:t>（</w:t>
      </w:r>
      <w:r>
        <w:rPr>
          <w:rFonts w:ascii="宋体" w:hAnsi="宋体" w:hint="eastAsia"/>
          <w:kern w:val="0"/>
          <w:sz w:val="24"/>
          <w:lang w:bidi="hi-IN"/>
        </w:rPr>
        <w:t>3</w:t>
      </w:r>
      <w:r>
        <w:rPr>
          <w:rFonts w:ascii="宋体" w:hAnsi="宋体" w:hint="eastAsia"/>
          <w:kern w:val="0"/>
          <w:sz w:val="24"/>
          <w:lang w:bidi="hi-IN"/>
        </w:rPr>
        <w:t>）教练员领导风格及其变化</w:t>
      </w:r>
    </w:p>
    <w:p w:rsidR="00452523" w:rsidRDefault="00452523">
      <w:pPr>
        <w:spacing w:line="360" w:lineRule="exact"/>
        <w:rPr>
          <w:rFonts w:ascii="宋体" w:hAnsi="宋体"/>
          <w:kern w:val="0"/>
          <w:sz w:val="24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  <w:bookmarkStart w:id="0" w:name="_GoBack"/>
      <w:bookmarkEnd w:id="0"/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spacing w:line="360" w:lineRule="exact"/>
        <w:rPr>
          <w:rFonts w:hAnsi="宋体"/>
          <w:kern w:val="0"/>
          <w:lang w:bidi="hi-IN"/>
        </w:rPr>
      </w:pPr>
    </w:p>
    <w:p w:rsidR="00452523" w:rsidRDefault="00452523">
      <w:pPr>
        <w:rPr>
          <w:rFonts w:ascii="宋体" w:hAnsi="宋体"/>
          <w:sz w:val="24"/>
        </w:rPr>
      </w:pPr>
    </w:p>
    <w:sectPr w:rsidR="00452523">
      <w:footerReference w:type="even" r:id="rId7"/>
      <w:footnotePr>
        <w:numRestart w:val="eachPage"/>
      </w:footnote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434" w:rsidRDefault="00140434">
      <w:r>
        <w:separator/>
      </w:r>
    </w:p>
  </w:endnote>
  <w:endnote w:type="continuationSeparator" w:id="0">
    <w:p w:rsidR="00140434" w:rsidRDefault="0014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523" w:rsidRDefault="00140434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452523" w:rsidRDefault="004525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434" w:rsidRDefault="00140434">
      <w:r>
        <w:separator/>
      </w:r>
    </w:p>
  </w:footnote>
  <w:footnote w:type="continuationSeparator" w:id="0">
    <w:p w:rsidR="00140434" w:rsidRDefault="001404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6DC0"/>
    <w:rsid w:val="000720E9"/>
    <w:rsid w:val="00072305"/>
    <w:rsid w:val="0009020A"/>
    <w:rsid w:val="000A5F56"/>
    <w:rsid w:val="000B002F"/>
    <w:rsid w:val="000B079D"/>
    <w:rsid w:val="001073CC"/>
    <w:rsid w:val="00117769"/>
    <w:rsid w:val="00126CB1"/>
    <w:rsid w:val="00140434"/>
    <w:rsid w:val="00140B7A"/>
    <w:rsid w:val="001468BF"/>
    <w:rsid w:val="001562C0"/>
    <w:rsid w:val="00172A27"/>
    <w:rsid w:val="00194E86"/>
    <w:rsid w:val="001A3095"/>
    <w:rsid w:val="001B5AD8"/>
    <w:rsid w:val="001D7792"/>
    <w:rsid w:val="001D7F8F"/>
    <w:rsid w:val="001E1868"/>
    <w:rsid w:val="001F3D70"/>
    <w:rsid w:val="00213055"/>
    <w:rsid w:val="00216002"/>
    <w:rsid w:val="00251C94"/>
    <w:rsid w:val="002565AC"/>
    <w:rsid w:val="00264F3D"/>
    <w:rsid w:val="00273C38"/>
    <w:rsid w:val="002973C4"/>
    <w:rsid w:val="002C4DD1"/>
    <w:rsid w:val="002D5603"/>
    <w:rsid w:val="002F7CD6"/>
    <w:rsid w:val="003059C1"/>
    <w:rsid w:val="00317274"/>
    <w:rsid w:val="0034253B"/>
    <w:rsid w:val="00346368"/>
    <w:rsid w:val="00371FFB"/>
    <w:rsid w:val="00382CEC"/>
    <w:rsid w:val="003A15A7"/>
    <w:rsid w:val="003E5641"/>
    <w:rsid w:val="0040410A"/>
    <w:rsid w:val="00417C34"/>
    <w:rsid w:val="004248A2"/>
    <w:rsid w:val="00447253"/>
    <w:rsid w:val="00452523"/>
    <w:rsid w:val="00484C36"/>
    <w:rsid w:val="00495D11"/>
    <w:rsid w:val="004C710F"/>
    <w:rsid w:val="004C7489"/>
    <w:rsid w:val="00512E8E"/>
    <w:rsid w:val="00576E89"/>
    <w:rsid w:val="00580E11"/>
    <w:rsid w:val="0059751A"/>
    <w:rsid w:val="005C2665"/>
    <w:rsid w:val="0061034F"/>
    <w:rsid w:val="00641DDD"/>
    <w:rsid w:val="006420CA"/>
    <w:rsid w:val="00657816"/>
    <w:rsid w:val="006769B7"/>
    <w:rsid w:val="006A675A"/>
    <w:rsid w:val="00727060"/>
    <w:rsid w:val="00765F0E"/>
    <w:rsid w:val="00772EFB"/>
    <w:rsid w:val="00784C73"/>
    <w:rsid w:val="007B3FC9"/>
    <w:rsid w:val="007E1C7F"/>
    <w:rsid w:val="00817F0C"/>
    <w:rsid w:val="00855DAE"/>
    <w:rsid w:val="0085716E"/>
    <w:rsid w:val="00896BF8"/>
    <w:rsid w:val="009400FE"/>
    <w:rsid w:val="0095310B"/>
    <w:rsid w:val="009F27A6"/>
    <w:rsid w:val="009F4616"/>
    <w:rsid w:val="00A8452E"/>
    <w:rsid w:val="00A93981"/>
    <w:rsid w:val="00AA1664"/>
    <w:rsid w:val="00AA552C"/>
    <w:rsid w:val="00AE55B8"/>
    <w:rsid w:val="00AF6AB5"/>
    <w:rsid w:val="00B1380C"/>
    <w:rsid w:val="00B14339"/>
    <w:rsid w:val="00B40EBC"/>
    <w:rsid w:val="00B87838"/>
    <w:rsid w:val="00BA0567"/>
    <w:rsid w:val="00BE2106"/>
    <w:rsid w:val="00BF3475"/>
    <w:rsid w:val="00C25BBE"/>
    <w:rsid w:val="00C354CD"/>
    <w:rsid w:val="00C370A7"/>
    <w:rsid w:val="00C92DD9"/>
    <w:rsid w:val="00C935BC"/>
    <w:rsid w:val="00C94566"/>
    <w:rsid w:val="00CA191E"/>
    <w:rsid w:val="00CB7696"/>
    <w:rsid w:val="00D269EB"/>
    <w:rsid w:val="00D40978"/>
    <w:rsid w:val="00D66EC9"/>
    <w:rsid w:val="00DB6C9F"/>
    <w:rsid w:val="00DE703B"/>
    <w:rsid w:val="00E22F98"/>
    <w:rsid w:val="00E37BB2"/>
    <w:rsid w:val="00E71CAC"/>
    <w:rsid w:val="00E752D5"/>
    <w:rsid w:val="00E85C60"/>
    <w:rsid w:val="00E86935"/>
    <w:rsid w:val="00E86C19"/>
    <w:rsid w:val="00EA0654"/>
    <w:rsid w:val="00EB0F67"/>
    <w:rsid w:val="00FD61F2"/>
    <w:rsid w:val="00FE49C6"/>
    <w:rsid w:val="2497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8463F3-4807-44A3-8C6E-3FF1B5EE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jc w:val="center"/>
      <w:outlineLvl w:val="0"/>
    </w:pPr>
    <w:rPr>
      <w:rFonts w:eastAsia="黑体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Pr>
      <w:rFonts w:ascii="宋体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qFormat/>
    <w:rPr>
      <w:b/>
      <w:bCs/>
    </w:rPr>
  </w:style>
  <w:style w:type="character" w:styleId="a9">
    <w:name w:val="page number"/>
    <w:basedOn w:val="a0"/>
  </w:style>
  <w:style w:type="character" w:styleId="aa">
    <w:name w:val="Emphasis"/>
    <w:basedOn w:val="a0"/>
    <w:qFormat/>
    <w:rPr>
      <w:i/>
      <w:iCs/>
    </w:rPr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styleId="ac">
    <w:name w:val="footnote reference"/>
    <w:basedOn w:val="a0"/>
    <w:rPr>
      <w:vertAlign w:val="superscript"/>
    </w:rPr>
  </w:style>
  <w:style w:type="paragraph" w:styleId="ad">
    <w:name w:val="Quote"/>
    <w:basedOn w:val="a"/>
    <w:next w:val="a"/>
    <w:link w:val="Char3"/>
    <w:qFormat/>
    <w:rPr>
      <w:i/>
      <w:iCs/>
      <w:color w:val="000000"/>
    </w:rPr>
  </w:style>
  <w:style w:type="paragraph" w:styleId="ae">
    <w:name w:val="No Spacing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af">
    <w:basedOn w:val="a0"/>
    <w:qFormat/>
    <w:rPr>
      <w:i/>
      <w:iCs/>
      <w:color w:val="808080"/>
    </w:rPr>
  </w:style>
  <w:style w:type="character" w:customStyle="1" w:styleId="Char1">
    <w:name w:val="页眉 Char"/>
    <w:basedOn w:val="a0"/>
    <w:link w:val="a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Pr>
      <w:rFonts w:eastAsia="黑体"/>
      <w:kern w:val="2"/>
      <w:sz w:val="36"/>
    </w:rPr>
  </w:style>
  <w:style w:type="character" w:customStyle="1" w:styleId="Char3">
    <w:name w:val="引用 Char"/>
    <w:basedOn w:val="a0"/>
    <w:link w:val="ad"/>
    <w:rPr>
      <w:i/>
      <w:iCs/>
      <w:color w:val="000000"/>
      <w:kern w:val="2"/>
      <w:sz w:val="21"/>
      <w:szCs w:val="24"/>
    </w:rPr>
  </w:style>
  <w:style w:type="character" w:customStyle="1" w:styleId="Char2">
    <w:name w:val="脚注文本 Char"/>
    <w:basedOn w:val="a0"/>
    <w:link w:val="a6"/>
    <w:rPr>
      <w:kern w:val="2"/>
      <w:sz w:val="18"/>
      <w:szCs w:val="18"/>
    </w:rPr>
  </w:style>
  <w:style w:type="character" w:customStyle="1" w:styleId="af0">
    <w:basedOn w:val="a0"/>
    <w:qFormat/>
    <w:rPr>
      <w:b/>
      <w:bCs/>
      <w:i/>
      <w:iCs/>
      <w:color w:val="4F81BD"/>
    </w:rPr>
  </w:style>
  <w:style w:type="character" w:customStyle="1" w:styleId="2Char">
    <w:name w:val="标题 2 Char"/>
    <w:basedOn w:val="a0"/>
    <w:link w:val="2"/>
    <w:semiHidden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文档结构图 Char"/>
    <w:basedOn w:val="a0"/>
    <w:link w:val="a3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434</Words>
  <Characters>2478</Characters>
  <Application>Microsoft Office Word</Application>
  <DocSecurity>0</DocSecurity>
  <Lines>20</Lines>
  <Paragraphs>5</Paragraphs>
  <ScaleCrop>false</ScaleCrop>
  <Company>Microsoft</Company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2014年硕士研究生入学考试自命题考试大纲</dc:title>
  <dc:creator>Dell</dc:creator>
  <cp:lastModifiedBy>Administrator</cp:lastModifiedBy>
  <cp:revision>108</cp:revision>
  <dcterms:created xsi:type="dcterms:W3CDTF">2013-09-01T00:23:00Z</dcterms:created>
  <dcterms:modified xsi:type="dcterms:W3CDTF">2022-09-16T09:22:00Z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