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3021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9F080C"/>
          <w:sz w:val="30"/>
          <w:szCs w:val="30"/>
        </w:rPr>
      </w:pPr>
      <w:bookmarkStart w:id="0" w:name="_GoBack"/>
      <w:r>
        <w:rPr>
          <w:i w:val="0"/>
          <w:iCs w:val="0"/>
          <w:caps w:val="0"/>
          <w:color w:val="9F080C"/>
          <w:spacing w:val="0"/>
          <w:sz w:val="30"/>
          <w:szCs w:val="30"/>
          <w:bdr w:val="none" w:color="auto" w:sz="0" w:space="0"/>
          <w:shd w:val="clear" w:fill="FFFFFF"/>
        </w:rPr>
        <w:t>关于做好我院2026年推荐优秀应届本科毕业生免试攻读研究生工作的通知</w:t>
      </w:r>
    </w:p>
    <w:bookmarkEnd w:id="0"/>
    <w:p w14:paraId="3AEECFB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center"/>
        <w:rPr>
          <w:rFonts w:ascii="微软雅黑" w:hAnsi="微软雅黑" w:eastAsia="微软雅黑" w:cs="微软雅黑"/>
          <w:i w:val="0"/>
          <w:iCs w:val="0"/>
          <w:caps w:val="0"/>
          <w:color w:val="666666"/>
          <w:spacing w:val="0"/>
          <w:sz w:val="21"/>
          <w:szCs w:val="21"/>
        </w:rPr>
      </w:pPr>
      <w:r>
        <w:rPr>
          <w:rStyle w:val="7"/>
          <w:rFonts w:hint="eastAsia" w:ascii="微软雅黑" w:hAnsi="微软雅黑" w:eastAsia="微软雅黑" w:cs="微软雅黑"/>
          <w:i w:val="0"/>
          <w:iCs w:val="0"/>
          <w:caps w:val="0"/>
          <w:color w:val="666666"/>
          <w:spacing w:val="0"/>
          <w:kern w:val="0"/>
          <w:sz w:val="21"/>
          <w:szCs w:val="21"/>
          <w:bdr w:val="none" w:color="auto" w:sz="0" w:space="0"/>
          <w:shd w:val="clear" w:fill="FFFFFF"/>
          <w:lang w:val="en-US" w:eastAsia="zh-CN" w:bidi="ar"/>
        </w:rPr>
        <w:t>发布者：</w:t>
      </w:r>
      <w:r>
        <w:rPr>
          <w:rFonts w:hint="eastAsia" w:ascii="微软雅黑" w:hAnsi="微软雅黑" w:eastAsia="微软雅黑" w:cs="微软雅黑"/>
          <w:i w:val="0"/>
          <w:iCs w:val="0"/>
          <w:caps w:val="0"/>
          <w:color w:val="666666"/>
          <w:spacing w:val="0"/>
          <w:kern w:val="0"/>
          <w:sz w:val="21"/>
          <w:szCs w:val="21"/>
          <w:bdr w:val="none" w:color="auto" w:sz="0" w:space="0"/>
          <w:shd w:val="clear" w:fill="FFFFFF"/>
          <w:lang w:val="en-US" w:eastAsia="zh-CN" w:bidi="ar"/>
        </w:rPr>
        <w:t> </w:t>
      </w:r>
      <w:r>
        <w:rPr>
          <w:rStyle w:val="7"/>
          <w:rFonts w:hint="eastAsia" w:ascii="微软雅黑" w:hAnsi="微软雅黑" w:eastAsia="微软雅黑" w:cs="微软雅黑"/>
          <w:i w:val="0"/>
          <w:iCs w:val="0"/>
          <w:caps w:val="0"/>
          <w:color w:val="666666"/>
          <w:spacing w:val="0"/>
          <w:kern w:val="0"/>
          <w:sz w:val="21"/>
          <w:szCs w:val="21"/>
          <w:bdr w:val="none" w:color="auto" w:sz="0" w:space="0"/>
          <w:shd w:val="clear" w:fill="FFFFFF"/>
          <w:lang w:val="en-US" w:eastAsia="zh-CN" w:bidi="ar"/>
        </w:rPr>
        <w:t>[发表时间]：2025-08-25 [来源]： [浏览次数]： 1820</w:t>
      </w:r>
    </w:p>
    <w:p w14:paraId="21F815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根据学校《广东药科大学推荐优秀应届本科毕业生免试攻读硕士学位研究生工作管理办法（试行）》和《广东药科大学推荐2026届应届优秀本科毕业生免试攻读硕士学位研究生工作方案》，学院制定了《药学院、临床药学院推荐2026届优秀本科毕业生免试攻读硕士研究生工作实施细则》，现将我院2026年推荐优秀应届本科毕业生免试攻读研究生工作有关事项通知如下：</w:t>
      </w:r>
    </w:p>
    <w:p w14:paraId="1F56E9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sz w:val="24"/>
          <w:szCs w:val="24"/>
        </w:rPr>
      </w:pPr>
      <w:r>
        <w:rPr>
          <w:rStyle w:val="6"/>
          <w:rFonts w:hint="eastAsia" w:ascii="微软雅黑" w:hAnsi="微软雅黑" w:eastAsia="微软雅黑" w:cs="微软雅黑"/>
          <w:i w:val="0"/>
          <w:iCs w:val="0"/>
          <w:caps w:val="0"/>
          <w:color w:val="666666"/>
          <w:spacing w:val="0"/>
          <w:sz w:val="24"/>
          <w:szCs w:val="24"/>
          <w:bdr w:val="none" w:color="auto" w:sz="0" w:space="0"/>
          <w:shd w:val="clear" w:fill="FFFFFF"/>
        </w:rPr>
        <w:t>一、申请推免对象</w:t>
      </w:r>
    </w:p>
    <w:p w14:paraId="67E6BA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我院纳入国家普通本科招生计划录取的2026届毕业生。</w:t>
      </w:r>
    </w:p>
    <w:p w14:paraId="6023E8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sz w:val="24"/>
          <w:szCs w:val="24"/>
        </w:rPr>
      </w:pPr>
      <w:r>
        <w:rPr>
          <w:rStyle w:val="6"/>
          <w:rFonts w:hint="eastAsia" w:ascii="微软雅黑" w:hAnsi="微软雅黑" w:eastAsia="微软雅黑" w:cs="微软雅黑"/>
          <w:i w:val="0"/>
          <w:iCs w:val="0"/>
          <w:caps w:val="0"/>
          <w:color w:val="666666"/>
          <w:spacing w:val="0"/>
          <w:sz w:val="24"/>
          <w:szCs w:val="24"/>
          <w:bdr w:val="none" w:color="auto" w:sz="0" w:space="0"/>
          <w:shd w:val="clear" w:fill="FFFFFF"/>
        </w:rPr>
        <w:t>二、推免名额</w:t>
      </w:r>
    </w:p>
    <w:tbl>
      <w:tblP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050"/>
        <w:gridCol w:w="1905"/>
        <w:gridCol w:w="1980"/>
        <w:gridCol w:w="3585"/>
      </w:tblGrid>
      <w:tr w14:paraId="4DEC0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jc w:val="center"/>
        </w:trPr>
        <w:tc>
          <w:tcPr>
            <w:tcW w:w="1050"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6DCF43DE">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序号</w:t>
            </w:r>
          </w:p>
        </w:tc>
        <w:tc>
          <w:tcPr>
            <w:tcW w:w="1905"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187B6F07">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专业</w:t>
            </w:r>
          </w:p>
        </w:tc>
        <w:tc>
          <w:tcPr>
            <w:tcW w:w="1980"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3DBACAE3">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拟推免名额数</w:t>
            </w:r>
          </w:p>
        </w:tc>
        <w:tc>
          <w:tcPr>
            <w:tcW w:w="3585"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1295E4B6">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备注</w:t>
            </w:r>
          </w:p>
        </w:tc>
      </w:tr>
      <w:tr w14:paraId="76C01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jc w:val="center"/>
        </w:trPr>
        <w:tc>
          <w:tcPr>
            <w:tcW w:w="1050"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7A90F565">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1</w:t>
            </w:r>
          </w:p>
        </w:tc>
        <w:tc>
          <w:tcPr>
            <w:tcW w:w="1905"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1182D97D">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药学</w:t>
            </w:r>
          </w:p>
        </w:tc>
        <w:tc>
          <w:tcPr>
            <w:tcW w:w="1980"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2EB231B2">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8</w:t>
            </w:r>
          </w:p>
        </w:tc>
        <w:tc>
          <w:tcPr>
            <w:tcW w:w="3585"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22C5D2D2">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国家一流专业建设点</w:t>
            </w:r>
          </w:p>
        </w:tc>
      </w:tr>
      <w:tr w14:paraId="5B8F5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jc w:val="center"/>
        </w:trPr>
        <w:tc>
          <w:tcPr>
            <w:tcW w:w="1050"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1D6D0867">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2</w:t>
            </w:r>
          </w:p>
        </w:tc>
        <w:tc>
          <w:tcPr>
            <w:tcW w:w="1905"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51B5C772">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临床药学</w:t>
            </w:r>
          </w:p>
        </w:tc>
        <w:tc>
          <w:tcPr>
            <w:tcW w:w="1980"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0575B1A2">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4</w:t>
            </w:r>
          </w:p>
        </w:tc>
        <w:tc>
          <w:tcPr>
            <w:tcW w:w="3585"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1C20EC8E">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国家一流专业建设点</w:t>
            </w:r>
          </w:p>
        </w:tc>
      </w:tr>
      <w:tr w14:paraId="3F941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jc w:val="center"/>
        </w:trPr>
        <w:tc>
          <w:tcPr>
            <w:tcW w:w="1050"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5E176495">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3</w:t>
            </w:r>
          </w:p>
        </w:tc>
        <w:tc>
          <w:tcPr>
            <w:tcW w:w="1905"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6D935ED9">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药物制剂</w:t>
            </w:r>
          </w:p>
        </w:tc>
        <w:tc>
          <w:tcPr>
            <w:tcW w:w="1980"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4AC79579">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4</w:t>
            </w:r>
          </w:p>
        </w:tc>
        <w:tc>
          <w:tcPr>
            <w:tcW w:w="3585"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47BABB4B">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国家一流专业建设点</w:t>
            </w:r>
          </w:p>
        </w:tc>
      </w:tr>
      <w:tr w14:paraId="1C19B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jc w:val="center"/>
        </w:trPr>
        <w:tc>
          <w:tcPr>
            <w:tcW w:w="1050"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1DC80624">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4</w:t>
            </w:r>
          </w:p>
        </w:tc>
        <w:tc>
          <w:tcPr>
            <w:tcW w:w="1905"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1AFBF1E1">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制药工程</w:t>
            </w:r>
          </w:p>
        </w:tc>
        <w:tc>
          <w:tcPr>
            <w:tcW w:w="1980"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7BAA0E04">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3</w:t>
            </w:r>
          </w:p>
        </w:tc>
        <w:tc>
          <w:tcPr>
            <w:tcW w:w="3585"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10FE4987">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省一流专业建设点</w:t>
            </w:r>
          </w:p>
        </w:tc>
      </w:tr>
      <w:tr w14:paraId="5DB68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jc w:val="center"/>
        </w:trPr>
        <w:tc>
          <w:tcPr>
            <w:tcW w:w="1050"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5F7461CC">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5</w:t>
            </w:r>
          </w:p>
        </w:tc>
        <w:tc>
          <w:tcPr>
            <w:tcW w:w="1905"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17DD08F0">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药物化学</w:t>
            </w:r>
          </w:p>
        </w:tc>
        <w:tc>
          <w:tcPr>
            <w:tcW w:w="1980"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77E7DE1C">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2</w:t>
            </w:r>
          </w:p>
        </w:tc>
        <w:tc>
          <w:tcPr>
            <w:tcW w:w="3585"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4B2D7AFA">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省一流专业建设点</w:t>
            </w:r>
          </w:p>
        </w:tc>
      </w:tr>
      <w:tr w14:paraId="7DEC6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jc w:val="center"/>
        </w:trPr>
        <w:tc>
          <w:tcPr>
            <w:tcW w:w="1050"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64352897">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6</w:t>
            </w:r>
          </w:p>
        </w:tc>
        <w:tc>
          <w:tcPr>
            <w:tcW w:w="1905"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147CA0AE">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药物分析</w:t>
            </w:r>
          </w:p>
        </w:tc>
        <w:tc>
          <w:tcPr>
            <w:tcW w:w="1980"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6F18E06D">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1</w:t>
            </w:r>
          </w:p>
        </w:tc>
        <w:tc>
          <w:tcPr>
            <w:tcW w:w="3585"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6651FFF6">
            <w:pPr>
              <w:keepNext w:val="0"/>
              <w:keepLines w:val="0"/>
              <w:widowControl/>
              <w:suppressLineNumbers w:val="0"/>
              <w:spacing w:before="0" w:beforeAutospacing="0" w:after="0" w:afterAutospacing="0"/>
              <w:ind w:left="0" w:right="0"/>
              <w:jc w:val="center"/>
            </w:pPr>
          </w:p>
        </w:tc>
      </w:tr>
      <w:tr w14:paraId="0E18A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jc w:val="center"/>
        </w:trPr>
        <w:tc>
          <w:tcPr>
            <w:tcW w:w="2955" w:type="dxa"/>
            <w:gridSpan w:val="2"/>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4B658ECC">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合计</w:t>
            </w:r>
          </w:p>
        </w:tc>
        <w:tc>
          <w:tcPr>
            <w:tcW w:w="1980"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185D1BA3">
            <w:pPr>
              <w:keepNext w:val="0"/>
              <w:keepLines w:val="0"/>
              <w:widowControl/>
              <w:suppressLineNumbers w:val="0"/>
              <w:spacing w:before="0" w:beforeAutospacing="0" w:after="0" w:afterAutospacing="0"/>
              <w:ind w:left="0" w:right="0"/>
              <w:jc w:val="center"/>
            </w:pPr>
            <w:r>
              <w:rPr>
                <w:rFonts w:ascii="宋体" w:hAnsi="宋体" w:eastAsia="宋体" w:cs="宋体"/>
                <w:kern w:val="0"/>
                <w:sz w:val="24"/>
                <w:szCs w:val="24"/>
                <w:bdr w:val="none" w:color="auto" w:sz="0" w:space="0"/>
                <w:lang w:val="en-US" w:eastAsia="zh-CN" w:bidi="ar"/>
              </w:rPr>
              <w:t>22</w:t>
            </w:r>
          </w:p>
        </w:tc>
        <w:tc>
          <w:tcPr>
            <w:tcW w:w="3585"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266CD784">
            <w:pPr>
              <w:keepNext w:val="0"/>
              <w:keepLines w:val="0"/>
              <w:widowControl/>
              <w:suppressLineNumbers w:val="0"/>
              <w:spacing w:before="0" w:beforeAutospacing="0" w:after="0" w:afterAutospacing="0"/>
              <w:ind w:left="0" w:right="0"/>
              <w:jc w:val="center"/>
            </w:pPr>
          </w:p>
        </w:tc>
      </w:tr>
    </w:tbl>
    <w:p w14:paraId="75E9F4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sz w:val="24"/>
          <w:szCs w:val="24"/>
        </w:rPr>
      </w:pPr>
      <w:r>
        <w:rPr>
          <w:rStyle w:val="6"/>
          <w:rFonts w:hint="eastAsia" w:ascii="微软雅黑" w:hAnsi="微软雅黑" w:eastAsia="微软雅黑" w:cs="微软雅黑"/>
          <w:i w:val="0"/>
          <w:iCs w:val="0"/>
          <w:caps w:val="0"/>
          <w:color w:val="666666"/>
          <w:spacing w:val="0"/>
          <w:sz w:val="24"/>
          <w:szCs w:val="24"/>
          <w:bdr w:val="none" w:color="auto" w:sz="0" w:space="0"/>
          <w:shd w:val="clear" w:fill="FFFFFF"/>
        </w:rPr>
        <w:t>三、推免条件与标准</w:t>
      </w:r>
    </w:p>
    <w:p w14:paraId="4CFFD5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推免生应符合《药学院、临床药学院推荐2026届优秀本科毕业生免试攻读硕士研究生工作实施细则》（附件2）的各项条件和标准。</w:t>
      </w:r>
    </w:p>
    <w:p w14:paraId="712959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sz w:val="24"/>
          <w:szCs w:val="24"/>
        </w:rPr>
      </w:pPr>
      <w:r>
        <w:rPr>
          <w:rStyle w:val="6"/>
          <w:rFonts w:hint="eastAsia" w:ascii="微软雅黑" w:hAnsi="微软雅黑" w:eastAsia="微软雅黑" w:cs="微软雅黑"/>
          <w:i w:val="0"/>
          <w:iCs w:val="0"/>
          <w:caps w:val="0"/>
          <w:color w:val="666666"/>
          <w:spacing w:val="0"/>
          <w:sz w:val="24"/>
          <w:szCs w:val="24"/>
          <w:bdr w:val="none" w:color="auto" w:sz="0" w:space="0"/>
          <w:shd w:val="clear" w:fill="FFFFFF"/>
        </w:rPr>
        <w:t>三、推免生选拔工作流程</w:t>
      </w:r>
    </w:p>
    <w:p w14:paraId="450D7B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1、申请时间</w:t>
      </w:r>
    </w:p>
    <w:p w14:paraId="4F3F87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提交申请材料时间：8月29日（周五）下午17:00前</w:t>
      </w:r>
    </w:p>
    <w:p w14:paraId="220E9C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2、提供材料</w:t>
      </w:r>
    </w:p>
    <w:p w14:paraId="67B8FB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（1）《广东药科大学推荐免试攻读研究生资格申请表》（附件3）</w:t>
      </w:r>
    </w:p>
    <w:p w14:paraId="40FB94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（2）成绩单；</w:t>
      </w:r>
    </w:p>
    <w:p w14:paraId="2512E5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（3）外语水平证明（大学英语四级、六级考试，托福、雅思等证书或成绩单）；</w:t>
      </w:r>
    </w:p>
    <w:p w14:paraId="74B98E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4）奖励加分证明材料：正式发表的论文（含期刊封面、版权页、目录、正文，若被SCI或SSCI检索，需提供检索证明）：获奖证书或官方文件原件及复印件1份，以及其他可以证明自己能力或成就的材料；所有成果的有效期为学生入学至2025 年8月25日。</w:t>
      </w:r>
    </w:p>
    <w:p w14:paraId="4B0B82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以上所有申请材料按顺序制作成一份PDF电子文档后交辅导员，命名格式为“班级-学号-姓名”。</w:t>
      </w:r>
    </w:p>
    <w:p w14:paraId="7D5AC5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3、审核答辩。9月2日前，学院组织专家审核小组对申请推免资格学生的论文、竞赛获奖奖项及内容进行审核鉴定，排除抄袭、造假、冒名及有名无实等情况，并组织相关学生在一定范围内公开答辩。未提交这些形式成果的申请人无需答辩。</w:t>
      </w:r>
    </w:p>
    <w:p w14:paraId="100D2E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4、9月3日前学院成绩评定，确定推荐人选并进行公示。  </w:t>
      </w:r>
    </w:p>
    <w:p w14:paraId="397C79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以上工作时间节点，如有变动另行通知。</w:t>
      </w:r>
    </w:p>
    <w:p w14:paraId="403F71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联系人:药学院高老师   联系电话：020-39352129</w:t>
      </w:r>
    </w:p>
    <w:p w14:paraId="49D0F2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right"/>
        <w:rPr>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                                 药学院、临床药学院</w:t>
      </w:r>
    </w:p>
    <w:p w14:paraId="4FC731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right"/>
        <w:rPr>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2025年8月25日</w:t>
      </w:r>
    </w:p>
    <w:p w14:paraId="1C99A7B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F73196"/>
    <w:rsid w:val="00BB6050"/>
    <w:rsid w:val="00D25994"/>
    <w:rsid w:val="01785440"/>
    <w:rsid w:val="017E0B07"/>
    <w:rsid w:val="01EE2BD1"/>
    <w:rsid w:val="02987740"/>
    <w:rsid w:val="034E70E6"/>
    <w:rsid w:val="05DE11B6"/>
    <w:rsid w:val="060721E3"/>
    <w:rsid w:val="06360B0E"/>
    <w:rsid w:val="073E499C"/>
    <w:rsid w:val="07727A23"/>
    <w:rsid w:val="0AC679E9"/>
    <w:rsid w:val="0B80578D"/>
    <w:rsid w:val="0BC31D79"/>
    <w:rsid w:val="0D6D5C6B"/>
    <w:rsid w:val="0FA536C2"/>
    <w:rsid w:val="11EA69D9"/>
    <w:rsid w:val="11F1049F"/>
    <w:rsid w:val="14AF2C58"/>
    <w:rsid w:val="156D4217"/>
    <w:rsid w:val="186758E2"/>
    <w:rsid w:val="18F9259A"/>
    <w:rsid w:val="19655697"/>
    <w:rsid w:val="197E0E3D"/>
    <w:rsid w:val="198F1879"/>
    <w:rsid w:val="1C236C3E"/>
    <w:rsid w:val="1CA550CD"/>
    <w:rsid w:val="1D8B1ECB"/>
    <w:rsid w:val="1DF3368A"/>
    <w:rsid w:val="1E6D33C6"/>
    <w:rsid w:val="1FE5125D"/>
    <w:rsid w:val="20F73196"/>
    <w:rsid w:val="239F64FE"/>
    <w:rsid w:val="24785B13"/>
    <w:rsid w:val="25A01E64"/>
    <w:rsid w:val="25EB3446"/>
    <w:rsid w:val="27505FA0"/>
    <w:rsid w:val="28B44E58"/>
    <w:rsid w:val="292E3658"/>
    <w:rsid w:val="297167AD"/>
    <w:rsid w:val="297C4387"/>
    <w:rsid w:val="29D85487"/>
    <w:rsid w:val="2AE57DE8"/>
    <w:rsid w:val="2B172C77"/>
    <w:rsid w:val="2BA41FDE"/>
    <w:rsid w:val="2C1222AE"/>
    <w:rsid w:val="2CEB1DFE"/>
    <w:rsid w:val="2D31727E"/>
    <w:rsid w:val="2D5958F6"/>
    <w:rsid w:val="2E86044A"/>
    <w:rsid w:val="2EC21951"/>
    <w:rsid w:val="30526854"/>
    <w:rsid w:val="30B1129A"/>
    <w:rsid w:val="33537941"/>
    <w:rsid w:val="33724293"/>
    <w:rsid w:val="34C5586E"/>
    <w:rsid w:val="375532B6"/>
    <w:rsid w:val="38337319"/>
    <w:rsid w:val="388166EA"/>
    <w:rsid w:val="38993174"/>
    <w:rsid w:val="393533EC"/>
    <w:rsid w:val="39B277AD"/>
    <w:rsid w:val="3B125121"/>
    <w:rsid w:val="3B245E0A"/>
    <w:rsid w:val="3FB84DD6"/>
    <w:rsid w:val="40C96743"/>
    <w:rsid w:val="4207365C"/>
    <w:rsid w:val="42642588"/>
    <w:rsid w:val="46F176DB"/>
    <w:rsid w:val="47554735"/>
    <w:rsid w:val="491D7A0C"/>
    <w:rsid w:val="4A4F75C6"/>
    <w:rsid w:val="4BDF2B9F"/>
    <w:rsid w:val="4CBF2885"/>
    <w:rsid w:val="4D937316"/>
    <w:rsid w:val="4DDD1917"/>
    <w:rsid w:val="4E0A7B26"/>
    <w:rsid w:val="4E406AD0"/>
    <w:rsid w:val="4E6F51FA"/>
    <w:rsid w:val="4ED922A8"/>
    <w:rsid w:val="4FAB0E9D"/>
    <w:rsid w:val="501222E0"/>
    <w:rsid w:val="502156C0"/>
    <w:rsid w:val="5054476F"/>
    <w:rsid w:val="52AE5925"/>
    <w:rsid w:val="52B03D9A"/>
    <w:rsid w:val="543F1784"/>
    <w:rsid w:val="57CE6FC8"/>
    <w:rsid w:val="58D3775D"/>
    <w:rsid w:val="5A6E295F"/>
    <w:rsid w:val="5B0F614B"/>
    <w:rsid w:val="5B4F5AE5"/>
    <w:rsid w:val="5BC738B1"/>
    <w:rsid w:val="5F105DEB"/>
    <w:rsid w:val="5F171E78"/>
    <w:rsid w:val="6382525E"/>
    <w:rsid w:val="638C0289"/>
    <w:rsid w:val="64C87C38"/>
    <w:rsid w:val="6655163E"/>
    <w:rsid w:val="66825BA3"/>
    <w:rsid w:val="68B9617C"/>
    <w:rsid w:val="6B745D3F"/>
    <w:rsid w:val="6C8D37B3"/>
    <w:rsid w:val="6DB7071D"/>
    <w:rsid w:val="6F361728"/>
    <w:rsid w:val="76876D22"/>
    <w:rsid w:val="784B51D3"/>
    <w:rsid w:val="797A05F4"/>
    <w:rsid w:val="7A6E7713"/>
    <w:rsid w:val="7BCE7347"/>
    <w:rsid w:val="7D5B422F"/>
    <w:rsid w:val="7FB67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2026-07-20T05:53:00Z</dcterms:created>
  <dc:creator>ifnevers</dc:creator>
  <cp:lastModifiedBy>ifnevers</cp:lastModifiedBy>
  <dcterms:modified xsi:type="dcterms:W3CDTF">2026-07-20T06:06:54Z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C7B1A0F7C8D44240B599DA86641A74BF_11</vt:lpwstr>
  </property>
  <property fmtid="{D5CDD505-2E9C-101B-9397-08002B2CF9AE}" pid="4" name="KSOTemplateDocerSaveRecord">
    <vt:lpwstr>eyJoZGlkIjoiMGI5ZDAyNTEwNmNhNmMyODJlOGE2ODgzZTAyYjYzMjciLCJ1c2VySWQiOiIzNzI2MDc0NTgifQ==</vt:lpwstr>
  </property>
</Properties>
</file>