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CF5898">
      <w:pPr>
        <w:keepNext w:val="0"/>
        <w:keepLines w:val="0"/>
        <w:widowControl/>
        <w:suppressLineNumbers w:val="0"/>
        <w:pBdr>
          <w:top w:val="none" w:color="auto" w:sz="0" w:space="0"/>
          <w:left w:val="none" w:color="auto" w:sz="0" w:space="0"/>
          <w:bottom w:val="none" w:color="auto" w:sz="0" w:space="0"/>
          <w:right w:val="none" w:color="auto" w:sz="0" w:space="0"/>
        </w:pBdr>
        <w:spacing w:line="8" w:lineRule="atLeast"/>
        <w:ind w:left="0" w:firstLine="0"/>
        <w:jc w:val="center"/>
        <w:rPr>
          <w:rFonts w:hint="eastAsia" w:ascii="微软雅黑" w:hAnsi="微软雅黑" w:eastAsia="微软雅黑" w:cs="微软雅黑"/>
          <w:i w:val="0"/>
          <w:iCs w:val="0"/>
          <w:caps w:val="0"/>
          <w:color w:val="222222"/>
          <w:spacing w:val="0"/>
          <w:sz w:val="21"/>
          <w:szCs w:val="21"/>
          <w:u w:val="none"/>
        </w:rPr>
      </w:pPr>
      <w:bookmarkStart w:id="0" w:name="_GoBack"/>
      <w:bookmarkEnd w:id="0"/>
      <w:r>
        <w:rPr>
          <w:rFonts w:hint="eastAsia" w:ascii="微软雅黑" w:hAnsi="微软雅黑" w:eastAsia="微软雅黑" w:cs="微软雅黑"/>
          <w:i w:val="0"/>
          <w:iCs w:val="0"/>
          <w:caps w:val="0"/>
          <w:color w:val="222222"/>
          <w:spacing w:val="0"/>
          <w:kern w:val="0"/>
          <w:sz w:val="21"/>
          <w:szCs w:val="21"/>
          <w:u w:val="none"/>
          <w:bdr w:val="none" w:color="auto" w:sz="0" w:space="0"/>
          <w:lang w:val="en-US" w:eastAsia="zh-CN" w:bidi="ar"/>
        </w:rPr>
        <w:t>北京应用物理与计算数学研究所2026年推荐免试研究生复试录取实施细则</w:t>
      </w:r>
    </w:p>
    <w:p w14:paraId="6FA3E2F2">
      <w:pPr>
        <w:keepNext w:val="0"/>
        <w:keepLines w:val="0"/>
        <w:widowControl/>
        <w:suppressLineNumbers w:val="0"/>
        <w:pBdr>
          <w:top w:val="none" w:color="auto" w:sz="0" w:space="0"/>
          <w:left w:val="none" w:color="auto" w:sz="0" w:space="0"/>
          <w:bottom w:val="single" w:color="DDDDDD" w:sz="2" w:space="0"/>
          <w:right w:val="none" w:color="auto" w:sz="0" w:space="0"/>
        </w:pBdr>
        <w:spacing w:line="8" w:lineRule="atLeast"/>
        <w:ind w:left="0" w:firstLine="0"/>
        <w:jc w:val="left"/>
        <w:rPr>
          <w:rFonts w:hint="eastAsia" w:ascii="微软雅黑" w:hAnsi="微软雅黑" w:eastAsia="微软雅黑" w:cs="微软雅黑"/>
          <w:i w:val="0"/>
          <w:iCs w:val="0"/>
          <w:caps w:val="0"/>
          <w:color w:val="999999"/>
          <w:spacing w:val="0"/>
          <w:sz w:val="21"/>
          <w:szCs w:val="21"/>
          <w:u w:val="none"/>
        </w:rPr>
      </w:pPr>
      <w:r>
        <w:rPr>
          <w:rFonts w:hint="eastAsia" w:ascii="微软雅黑" w:hAnsi="微软雅黑" w:eastAsia="微软雅黑" w:cs="微软雅黑"/>
          <w:i w:val="0"/>
          <w:iCs w:val="0"/>
          <w:caps w:val="0"/>
          <w:color w:val="999999"/>
          <w:spacing w:val="0"/>
          <w:kern w:val="0"/>
          <w:sz w:val="21"/>
          <w:szCs w:val="21"/>
          <w:u w:val="none"/>
          <w:bdr w:val="none" w:color="auto" w:sz="0" w:space="0"/>
          <w:lang w:val="en-US" w:eastAsia="zh-CN" w:bidi="ar"/>
        </w:rPr>
        <w:t>发布时间：2025/09/12</w:t>
      </w:r>
    </w:p>
    <w:p w14:paraId="1153635F">
      <w:pPr>
        <w:keepNext w:val="0"/>
        <w:keepLines w:val="0"/>
        <w:widowControl/>
        <w:suppressLineNumbers w:val="0"/>
        <w:pBdr>
          <w:top w:val="none" w:color="auto" w:sz="0" w:space="0"/>
          <w:left w:val="none" w:color="auto" w:sz="0" w:space="0"/>
          <w:bottom w:val="single" w:color="DDDDDD" w:sz="2" w:space="0"/>
          <w:right w:val="none" w:color="auto" w:sz="0" w:space="0"/>
        </w:pBdr>
        <w:spacing w:line="8" w:lineRule="atLeast"/>
        <w:ind w:left="0" w:firstLine="0"/>
        <w:jc w:val="left"/>
        <w:rPr>
          <w:rFonts w:hint="eastAsia" w:ascii="微软雅黑" w:hAnsi="微软雅黑" w:eastAsia="微软雅黑" w:cs="微软雅黑"/>
          <w:i w:val="0"/>
          <w:iCs w:val="0"/>
          <w:caps w:val="0"/>
          <w:color w:val="999999"/>
          <w:spacing w:val="0"/>
          <w:sz w:val="21"/>
          <w:szCs w:val="21"/>
          <w:u w:val="none"/>
        </w:rPr>
      </w:pPr>
      <w:r>
        <w:rPr>
          <w:rFonts w:hint="eastAsia" w:ascii="微软雅黑" w:hAnsi="微软雅黑" w:eastAsia="微软雅黑" w:cs="微软雅黑"/>
          <w:i w:val="0"/>
          <w:iCs w:val="0"/>
          <w:caps w:val="0"/>
          <w:color w:val="999999"/>
          <w:spacing w:val="0"/>
          <w:kern w:val="0"/>
          <w:sz w:val="21"/>
          <w:szCs w:val="21"/>
          <w:u w:val="none"/>
          <w:bdr w:val="none" w:color="auto" w:sz="0" w:space="0"/>
          <w:lang w:val="en-US" w:eastAsia="zh-CN" w:bidi="ar"/>
        </w:rPr>
        <w:t>来源：本站</w:t>
      </w:r>
    </w:p>
    <w:p w14:paraId="7BA7E86D">
      <w:pPr>
        <w:keepNext w:val="0"/>
        <w:keepLines w:val="0"/>
        <w:widowControl/>
        <w:suppressLineNumbers w:val="0"/>
        <w:pBdr>
          <w:top w:val="none" w:color="auto" w:sz="0" w:space="0"/>
          <w:left w:val="none" w:color="auto" w:sz="0" w:space="0"/>
          <w:bottom w:val="single" w:color="DDDDDD" w:sz="2" w:space="0"/>
          <w:right w:val="none" w:color="auto" w:sz="0" w:space="0"/>
        </w:pBdr>
        <w:spacing w:before="0" w:beforeAutospacing="0" w:after="0" w:afterAutospacing="0" w:line="8" w:lineRule="atLeast"/>
        <w:ind w:left="0" w:right="0" w:firstLine="0"/>
        <w:jc w:val="left"/>
        <w:rPr>
          <w:rFonts w:hint="eastAsia" w:ascii="微软雅黑" w:hAnsi="微软雅黑" w:eastAsia="微软雅黑" w:cs="微软雅黑"/>
          <w:i w:val="0"/>
          <w:iCs w:val="0"/>
          <w:caps w:val="0"/>
          <w:color w:val="999999"/>
          <w:spacing w:val="0"/>
          <w:sz w:val="21"/>
          <w:szCs w:val="21"/>
          <w:u w:val="none"/>
        </w:rPr>
      </w:pPr>
      <w:r>
        <w:rPr>
          <w:rFonts w:hint="eastAsia" w:ascii="微软雅黑" w:hAnsi="微软雅黑" w:eastAsia="微软雅黑" w:cs="微软雅黑"/>
          <w:i w:val="0"/>
          <w:iCs w:val="0"/>
          <w:caps w:val="0"/>
          <w:color w:val="999999"/>
          <w:spacing w:val="0"/>
          <w:kern w:val="0"/>
          <w:sz w:val="21"/>
          <w:szCs w:val="21"/>
          <w:u w:val="none"/>
          <w:bdr w:val="none" w:color="auto" w:sz="0" w:space="0"/>
          <w:lang w:val="en-US" w:eastAsia="zh-CN" w:bidi="ar"/>
        </w:rPr>
        <w:t>浏览量：5474</w:t>
      </w:r>
    </w:p>
    <w:p w14:paraId="7184D6C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 w:lineRule="atLeast"/>
        <w:ind w:left="0" w:right="0"/>
        <w:jc w:val="center"/>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rPr>
        <w:t>北京应用物理与计算数学研究所</w:t>
      </w:r>
    </w:p>
    <w:p w14:paraId="4E5795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 w:lineRule="atLeast"/>
        <w:ind w:left="0" w:right="0"/>
        <w:jc w:val="center"/>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rPr>
        <w:t>2026年推荐免试研究生复试录取实施细则</w:t>
      </w:r>
    </w:p>
    <w:p w14:paraId="3D433F7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27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为保证我所2026年推荐免试研究生复试录取工作顺利进行，根据《中国工程物理研究院关于做好2026年推荐免试研究生复试录取工作的通知》和《中国工程物理研究院2026年接收推荐免试生章程》，结合我所实际，制定本实施细则。</w:t>
      </w:r>
    </w:p>
    <w:p w14:paraId="17CB50A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278" w:lineRule="atLeast"/>
        <w:ind w:left="0" w:right="0"/>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rPr>
        <w:t>一、复试组织管理</w:t>
      </w:r>
    </w:p>
    <w:p w14:paraId="540BDA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27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所招生工作领导小组指导组织制定我所推荐免试研究生复试录取实施细则，加强对推荐免试研究生复试录取工作的领导。</w:t>
      </w:r>
    </w:p>
    <w:p w14:paraId="087133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27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认真贯彻执行研究生院对复试工作的指示精神，坚持“按需招生、德智体美劳全面综合评价、择优录取、注重质量、宁缺毋滥”的原则，坚持公平公正、科学选拔的原则，认真组织复试，严格执行复试程序。</w:t>
      </w:r>
    </w:p>
    <w:p w14:paraId="38AE3E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27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坚持亲友回避。复试小组成员、相关管理工作人员中，有直系亲属关系或涉及本人利害关系的人参加考试的，应当主动申请回避此次推免生复试与录取工作。</w:t>
      </w:r>
    </w:p>
    <w:p w14:paraId="7C76CD0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27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组织及参加复试的人员应严格遵守相关保密要求，签订《考务人员保密承诺书》。</w:t>
      </w:r>
    </w:p>
    <w:p w14:paraId="56C2EC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278" w:lineRule="atLeast"/>
        <w:ind w:left="0" w:right="0"/>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rPr>
        <w:t>二、招收条件</w:t>
      </w:r>
    </w:p>
    <w:p w14:paraId="0301E4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27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1.拥护中国共产党的领导，具有良好的思想品德和政治素质，遵纪守法；</w:t>
      </w:r>
    </w:p>
    <w:p w14:paraId="6A9AE8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27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2.诚实守信，学风端正，无任何考试作弊、学术不端及违法违纪处分记录；</w:t>
      </w:r>
    </w:p>
    <w:p w14:paraId="3EAF797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27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3.身心健康，符合国家和中物院规定的体检要求；</w:t>
      </w:r>
    </w:p>
    <w:p w14:paraId="1B3672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27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4.具有教育部批准推免资格的高校优秀应届本科毕业生；</w:t>
      </w:r>
    </w:p>
    <w:p w14:paraId="5E4AF4C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27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5.获得所在学校推免名额，其中申请“国防科工单位推荐免试补偿计划”（以下简称“补偿指标”）的考生应满足相关高校推荐办法的基本资格条件；</w:t>
      </w:r>
    </w:p>
    <w:p w14:paraId="20CF12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27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6.学术研究兴趣浓厚，有较强的分析问题、解决问题能力和创新意识；申请直博者，要求学习成绩列专业前茅；</w:t>
      </w:r>
    </w:p>
    <w:p w14:paraId="104E29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27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7.跨专业申请者应具备所申请专业大学本科阶段应达到的知识能力和水平，或通过我院组织的相关专业知识测试。</w:t>
      </w:r>
    </w:p>
    <w:p w14:paraId="152991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278" w:lineRule="atLeast"/>
        <w:ind w:left="0" w:right="0"/>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rPr>
        <w:t>三、复试流程</w:t>
      </w:r>
    </w:p>
    <w:p w14:paraId="0815D7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line="8" w:lineRule="atLeast"/>
        <w:ind w:left="0" w:right="0" w:firstLine="278"/>
        <w:jc w:val="both"/>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rPr>
        <w:t>1.申请人提交材料</w:t>
      </w:r>
    </w:p>
    <w:p w14:paraId="2B7FBC3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27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（1）学生证、有效居民身份证；</w:t>
      </w:r>
    </w:p>
    <w:p w14:paraId="571967C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27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（2）所在院校教务部门盖章的本人在校学习成绩单一份；</w:t>
      </w:r>
    </w:p>
    <w:p w14:paraId="29FD64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27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（3）已获得的有关学术成果（发表的论文、出版的专著或承担的课题等）或获奖证书（学科竞赛、科技活动、奖学金等）或外国语水平考试成绩单以及本人认为有必要提供的其它材料；</w:t>
      </w:r>
    </w:p>
    <w:p w14:paraId="2C012C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27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（4）考生本人签名的《健康情况告知》（见附件），如实填写考生身体健康情况；</w:t>
      </w:r>
    </w:p>
    <w:p w14:paraId="660546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27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（5）考生本人签名的《诚信复试承诺书》（见附件），考生应自觉遵守，确保提交材料真实和复试过程诚信，不得对外透露或传播复试试题内容等有关情况；</w:t>
      </w:r>
    </w:p>
    <w:p w14:paraId="7CF247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27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（6）申请直博生的</w:t>
      </w:r>
      <w:r>
        <w:rPr>
          <w:rStyle w:val="5"/>
          <w:rFonts w:hint="eastAsia" w:ascii="微软雅黑" w:hAnsi="微软雅黑" w:eastAsia="微软雅黑" w:cs="微软雅黑"/>
          <w:i w:val="0"/>
          <w:iCs w:val="0"/>
          <w:caps w:val="0"/>
          <w:color w:val="222222"/>
          <w:spacing w:val="0"/>
          <w:sz w:val="21"/>
          <w:szCs w:val="21"/>
          <w:u w:val="none"/>
          <w:bdr w:val="none" w:color="auto" w:sz="0" w:space="0"/>
        </w:rPr>
        <w:t>，</w:t>
      </w:r>
      <w:r>
        <w:rPr>
          <w:rFonts w:hint="eastAsia" w:ascii="微软雅黑" w:hAnsi="微软雅黑" w:eastAsia="微软雅黑" w:cs="微软雅黑"/>
          <w:i w:val="0"/>
          <w:iCs w:val="0"/>
          <w:caps w:val="0"/>
          <w:color w:val="222222"/>
          <w:spacing w:val="0"/>
          <w:sz w:val="21"/>
          <w:szCs w:val="21"/>
          <w:u w:val="none"/>
          <w:bdr w:val="none" w:color="auto" w:sz="0" w:space="0"/>
        </w:rPr>
        <w:t>还应提交两名所报考学科领域的副教授及以上或相当专业技术职称专家的推荐意见，纸质版可于复试现场提交（电子版提交详见《中物院直博生提交专家推荐信流程》，网址：https://zsxx.gscaep.ac.cn/enrollment/detail/1923）。</w:t>
      </w:r>
    </w:p>
    <w:p w14:paraId="15403E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27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考生应保证以上申请材料的真实性。如有任何违规或弄虚作假等行为，不论何时，一经查实，将按《国家教育考试违规处理办法》及相关规定严肃处理。</w:t>
      </w:r>
    </w:p>
    <w:p w14:paraId="3637A2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line="8" w:lineRule="atLeast"/>
        <w:ind w:left="0" w:right="0" w:firstLine="210"/>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申请人请于</w:t>
      </w:r>
      <w:r>
        <w:rPr>
          <w:rStyle w:val="5"/>
          <w:rFonts w:hint="eastAsia" w:ascii="微软雅黑" w:hAnsi="微软雅黑" w:eastAsia="微软雅黑" w:cs="微软雅黑"/>
          <w:i w:val="0"/>
          <w:iCs w:val="0"/>
          <w:caps w:val="0"/>
          <w:color w:val="222222"/>
          <w:spacing w:val="0"/>
          <w:sz w:val="21"/>
          <w:szCs w:val="21"/>
          <w:u w:val="none"/>
          <w:bdr w:val="none" w:color="auto" w:sz="0" w:space="0"/>
        </w:rPr>
        <w:t>2025年9月12日-2025年9月17日12:00</w:t>
      </w:r>
      <w:r>
        <w:rPr>
          <w:rFonts w:hint="eastAsia" w:ascii="微软雅黑" w:hAnsi="微软雅黑" w:eastAsia="微软雅黑" w:cs="微软雅黑"/>
          <w:i w:val="0"/>
          <w:iCs w:val="0"/>
          <w:caps w:val="0"/>
          <w:color w:val="222222"/>
          <w:spacing w:val="0"/>
          <w:sz w:val="21"/>
          <w:szCs w:val="21"/>
          <w:u w:val="none"/>
          <w:bdr w:val="none" w:color="auto" w:sz="0" w:space="0"/>
        </w:rPr>
        <w:t>扫描下方问卷星二维码（https://www.wjx.cn/vm/YVDpJkl.aspx）填写申请信息，并将所有电子版材料</w:t>
      </w:r>
      <w:r>
        <w:rPr>
          <w:rStyle w:val="5"/>
          <w:rFonts w:hint="eastAsia" w:ascii="微软雅黑" w:hAnsi="微软雅黑" w:eastAsia="微软雅黑" w:cs="微软雅黑"/>
          <w:i w:val="0"/>
          <w:iCs w:val="0"/>
          <w:caps w:val="0"/>
          <w:color w:val="222222"/>
          <w:spacing w:val="0"/>
          <w:sz w:val="21"/>
          <w:szCs w:val="21"/>
          <w:u w:val="none"/>
          <w:bdr w:val="none" w:color="auto" w:sz="0" w:space="0"/>
        </w:rPr>
        <w:t>扫描合并成一个PDF文件，文件命名“姓名-本科学校-拟报名专业-硕士/直博”，</w:t>
      </w:r>
      <w:r>
        <w:rPr>
          <w:rFonts w:hint="eastAsia" w:ascii="微软雅黑" w:hAnsi="微软雅黑" w:eastAsia="微软雅黑" w:cs="微软雅黑"/>
          <w:i w:val="0"/>
          <w:iCs w:val="0"/>
          <w:caps w:val="0"/>
          <w:color w:val="222222"/>
          <w:spacing w:val="0"/>
          <w:sz w:val="21"/>
          <w:szCs w:val="21"/>
          <w:u w:val="none"/>
          <w:bdr w:val="none" w:color="auto" w:sz="0" w:space="0"/>
        </w:rPr>
        <w:t>在问卷内提交。</w:t>
      </w:r>
    </w:p>
    <w:p w14:paraId="76CAFA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line="8" w:lineRule="atLeast"/>
        <w:ind w:left="0" w:right="0"/>
        <w:jc w:val="center"/>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drawing>
          <wp:inline distT="0" distB="0" distL="114300" distR="114300">
            <wp:extent cx="1428750" cy="1428750"/>
            <wp:effectExtent l="0" t="0" r="0" b="0"/>
            <wp:docPr id="1" name="图片 1" descr="/ueditor/image/20250912/1757672030771250/5d9d631e2b853bdede806e1a39b6f4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ueditor/image/20250912/1757672030771250/5d9d631e2b853bdede806e1a39b6f493.jpg"/>
                    <pic:cNvPicPr>
                      <a:picLocks noChangeAspect="1"/>
                    </pic:cNvPicPr>
                  </pic:nvPicPr>
                  <pic:blipFill>
                    <a:blip r:embed="rId4"/>
                    <a:stretch>
                      <a:fillRect/>
                    </a:stretch>
                  </pic:blipFill>
                  <pic:spPr>
                    <a:xfrm>
                      <a:off x="0" y="0"/>
                      <a:ext cx="1428750" cy="1428750"/>
                    </a:xfrm>
                    <a:prstGeom prst="rect">
                      <a:avLst/>
                    </a:prstGeom>
                    <a:noFill/>
                    <a:ln w="9525">
                      <a:noFill/>
                    </a:ln>
                  </pic:spPr>
                </pic:pic>
              </a:graphicData>
            </a:graphic>
          </wp:inline>
        </w:drawing>
      </w:r>
      <w:r>
        <w:rPr>
          <w:rFonts w:hint="eastAsia" w:ascii="微软雅黑" w:hAnsi="微软雅黑" w:eastAsia="微软雅黑" w:cs="微软雅黑"/>
          <w:i w:val="0"/>
          <w:iCs w:val="0"/>
          <w:caps w:val="0"/>
          <w:color w:val="222222"/>
          <w:spacing w:val="0"/>
          <w:sz w:val="21"/>
          <w:szCs w:val="21"/>
          <w:u w:val="none"/>
          <w:bdr w:val="none" w:color="auto" w:sz="0" w:space="0"/>
        </w:rPr>
        <w:t> </w:t>
      </w:r>
    </w:p>
    <w:p w14:paraId="19C014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278"/>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rPr>
        <w:t>2.材料审核</w:t>
      </w:r>
    </w:p>
    <w:p w14:paraId="659BD21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27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由各专业教研室成立复试小组，在复试面试前对考生进行材料审核，并给出相应的评分。</w:t>
      </w:r>
    </w:p>
    <w:p w14:paraId="1DED6F7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27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复试小组成员一般不少于5人，由具有副高级及以上专业技术职务的专家组成，其中硕士生导师人数要达到半数以上。直博生复试小组成员中博士生导师人数要到达到半数以上。设复试小组组长1名，设秘书1名负责协调安排复试相关事宜及复试记录。</w:t>
      </w:r>
    </w:p>
    <w:p w14:paraId="180130D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322" w:right="0"/>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rPr>
        <w:t>3.面试</w:t>
      </w:r>
    </w:p>
    <w:p w14:paraId="58CBD0F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8" w:right="0" w:firstLine="27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由各专业教研室复试小组组织进行线上或线下面试，具体安排通过邮件或短信通知。一般每位考生面试时间不少于20分钟，考生明确表示已作答完毕的可提前结束考核。</w:t>
      </w:r>
    </w:p>
    <w:p w14:paraId="3DBF49F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27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面试主要考核考生的学科专业知识、科研能力、学术兴趣及培养潜力、外语水平、政治思想品德及综合素质、身心健康等考核。面试应事先拟定出提纲，避免随意性。复试小组秘书应对每位考生的作答情况进行现场记录，填写《中物院推荐免试研究生复试记录表》（见附件），面试过程全程录音录像，并妥存备查；同一专业的面试方式、试题和成绩评定标准应该统一。</w:t>
      </w:r>
    </w:p>
    <w:p w14:paraId="6E4098B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27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具体面试程序如下：</w:t>
      </w:r>
    </w:p>
    <w:p w14:paraId="3E12CD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27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1）考生用英语进行自我介绍：内容为个人基本情况、家庭背景、大学课程学习或工作情况及优缺点等，个人科研经历和成果介绍等，面试评审专家采用英语提若干问题。目的是测试考生的英文口头表达能力、英语听力、及了解考生情况。</w:t>
      </w:r>
    </w:p>
    <w:p w14:paraId="2FD1FD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27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2）专业素质和能力的考察：根据专业培养要求和考生具体情况，复试小组向考生提问，考生回答。主要考察考生对本学科专业理论知识和应用技能的掌握程度、分析及解决问题的能力、对本学科发展动态的了解以及在本专业领域发展的潜力、特长与兴趣、专业课以外其他知识技能的掌握情况等。具体不同专业复试参考科目同招生专业目录。</w:t>
      </w:r>
    </w:p>
    <w:p w14:paraId="314201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27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（3）政治思想品德及综合素质考核的主要内容包括考生的政治态度、思想表现、学习（工作）态度、道德品质、团结合作、兴趣爱好等，以及社会实践情况，包括学生工作、社团活动、志愿服务等综合素质。</w:t>
      </w:r>
    </w:p>
    <w:p w14:paraId="79780B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278"/>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rPr>
        <w:t>4.复试成绩评定和计算方法</w:t>
      </w:r>
    </w:p>
    <w:p w14:paraId="05B94BC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27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复试成绩满分为100分（以下单项满分为100分）。</w:t>
      </w:r>
    </w:p>
    <w:p w14:paraId="33B044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27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复试成绩=基础评分（材料审核）×30%+英语听说×10%+面试评分×60%。</w:t>
      </w:r>
    </w:p>
    <w:p w14:paraId="78123B7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270"/>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复试成绩低于60分者不合格；思想政治素质和道德品质考核不作量化计入总成绩，考核结果不合格者不予通过。</w:t>
      </w:r>
    </w:p>
    <w:p w14:paraId="0FF01C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line="8" w:lineRule="atLeast"/>
        <w:ind w:left="0" w:right="0" w:firstLine="210"/>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所招生工作领导小组根据复试情况，结合各专业需求，讨论提出2026年推荐免试研究生复试通过拟录取名单，报研究生院审核。</w:t>
      </w:r>
    </w:p>
    <w:p w14:paraId="25B3DAE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278" w:lineRule="atLeast"/>
        <w:ind w:left="0" w:right="0"/>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rPr>
        <w:t>四、录取流程</w:t>
      </w:r>
    </w:p>
    <w:p w14:paraId="00D0C4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line="8" w:lineRule="atLeast"/>
        <w:ind w:left="0" w:right="0" w:firstLine="278"/>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1.推免服务系统报名。通过复试拟录取的考生应按照教育部规定登录“全国推荐免试攻读研究生信息公开管理服务系统”（以下简称“推免服务系统”，</w:t>
      </w:r>
      <w:r>
        <w:rPr>
          <w:rFonts w:hint="eastAsia" w:ascii="微软雅黑" w:hAnsi="微软雅黑" w:eastAsia="微软雅黑" w:cs="微软雅黑"/>
          <w:i w:val="0"/>
          <w:iCs w:val="0"/>
          <w:caps w:val="0"/>
          <w:spacing w:val="0"/>
          <w:sz w:val="21"/>
          <w:szCs w:val="21"/>
          <w:u w:val="none"/>
          <w:bdr w:val="none" w:color="auto" w:sz="0" w:space="0"/>
        </w:rPr>
        <w:fldChar w:fldCharType="begin"/>
      </w:r>
      <w:r>
        <w:rPr>
          <w:rFonts w:hint="eastAsia" w:ascii="微软雅黑" w:hAnsi="微软雅黑" w:eastAsia="微软雅黑" w:cs="微软雅黑"/>
          <w:i w:val="0"/>
          <w:iCs w:val="0"/>
          <w:caps w:val="0"/>
          <w:spacing w:val="0"/>
          <w:sz w:val="21"/>
          <w:szCs w:val="21"/>
          <w:u w:val="none"/>
          <w:bdr w:val="none" w:color="auto" w:sz="0" w:space="0"/>
        </w:rPr>
        <w:instrText xml:space="preserve"> HYPERLINK "http://yz.chsi.com.cn/tm" </w:instrText>
      </w:r>
      <w:r>
        <w:rPr>
          <w:rFonts w:hint="eastAsia" w:ascii="微软雅黑" w:hAnsi="微软雅黑" w:eastAsia="微软雅黑" w:cs="微软雅黑"/>
          <w:i w:val="0"/>
          <w:iCs w:val="0"/>
          <w:caps w:val="0"/>
          <w:spacing w:val="0"/>
          <w:sz w:val="21"/>
          <w:szCs w:val="21"/>
          <w:u w:val="none"/>
          <w:bdr w:val="none" w:color="auto" w:sz="0" w:space="0"/>
        </w:rPr>
        <w:fldChar w:fldCharType="separate"/>
      </w:r>
      <w:r>
        <w:rPr>
          <w:rStyle w:val="6"/>
          <w:rFonts w:hint="eastAsia" w:ascii="微软雅黑" w:hAnsi="微软雅黑" w:eastAsia="微软雅黑" w:cs="微软雅黑"/>
          <w:i w:val="0"/>
          <w:iCs w:val="0"/>
          <w:caps w:val="0"/>
          <w:spacing w:val="0"/>
          <w:sz w:val="21"/>
          <w:szCs w:val="21"/>
          <w:u w:val="none"/>
          <w:bdr w:val="none" w:color="auto" w:sz="0" w:space="0"/>
        </w:rPr>
        <w:t>http://yz.chsi.com.cn/tm</w:t>
      </w:r>
      <w:r>
        <w:rPr>
          <w:rFonts w:hint="eastAsia" w:ascii="微软雅黑" w:hAnsi="微软雅黑" w:eastAsia="微软雅黑" w:cs="微软雅黑"/>
          <w:i w:val="0"/>
          <w:iCs w:val="0"/>
          <w:caps w:val="0"/>
          <w:spacing w:val="0"/>
          <w:sz w:val="21"/>
          <w:szCs w:val="21"/>
          <w:u w:val="none"/>
          <w:bdr w:val="none" w:color="auto" w:sz="0" w:space="0"/>
        </w:rPr>
        <w:fldChar w:fldCharType="end"/>
      </w:r>
      <w:r>
        <w:rPr>
          <w:rFonts w:hint="eastAsia" w:ascii="微软雅黑" w:hAnsi="微软雅黑" w:eastAsia="微软雅黑" w:cs="微软雅黑"/>
          <w:i w:val="0"/>
          <w:iCs w:val="0"/>
          <w:caps w:val="0"/>
          <w:color w:val="222222"/>
          <w:spacing w:val="0"/>
          <w:sz w:val="21"/>
          <w:szCs w:val="21"/>
          <w:u w:val="none"/>
          <w:bdr w:val="none" w:color="auto" w:sz="0" w:space="0"/>
        </w:rPr>
        <w:t>）进行网上报名，系统开放时间为9月22日-10月20日。（注：请在系统开放第一时间进行网上报名）。</w:t>
      </w:r>
    </w:p>
    <w:p w14:paraId="6F2B29A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8" w:beforeAutospacing="0" w:after="0" w:afterAutospacing="0" w:line="8" w:lineRule="atLeast"/>
        <w:ind w:left="0" w:right="0" w:firstLine="278"/>
        <w:jc w:val="both"/>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2.发放复试/待录取通知。我院将通过“推免服务系统”向复试通过的申请人发放复试通知，考生可以确认复试通知。我院向学生发送待录取通知后，考生可以确认待录取通知。考生应网上确认“同意待录取”才能完成录取过程，未在规定时间内确认“同意待录取”的，视为自动放弃待录取资格，我院将不再保留其拟录取资格。</w:t>
      </w:r>
    </w:p>
    <w:p w14:paraId="78D52F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27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3.正式录取通知书将在政审合格后，于2026年6月下旬寄发。</w:t>
      </w:r>
    </w:p>
    <w:p w14:paraId="119AD9C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278" w:lineRule="atLeast"/>
        <w:ind w:left="0" w:right="0"/>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rPr>
        <w:t>五、其他事项</w:t>
      </w:r>
    </w:p>
    <w:p w14:paraId="75C057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27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1.被录取的推免生应按相关规定，接受录取信息的公开公示。</w:t>
      </w:r>
    </w:p>
    <w:p w14:paraId="1901B90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27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2.有以下情形之一者，取消拟录取资格：</w:t>
      </w:r>
    </w:p>
    <w:p w14:paraId="4020CB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27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（1）在推荐免试过程中存在弄虚作假行为的；</w:t>
      </w:r>
    </w:p>
    <w:p w14:paraId="19D369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27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（2）在2026年9月1日前未获得本科毕业证书和学士学位证书，或受处分的；</w:t>
      </w:r>
    </w:p>
    <w:p w14:paraId="6C5DE1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27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（3）入学体检不合格的。</w:t>
      </w:r>
    </w:p>
    <w:p w14:paraId="25C7F6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27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3.本实施细则如有与教育部、北京市新政策（含相关时间节点）不一致的事项，以上级单位新政策为准。</w:t>
      </w:r>
    </w:p>
    <w:p w14:paraId="103A92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278" w:lineRule="atLeast"/>
        <w:ind w:left="0" w:right="0"/>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rPr>
        <w:t>六、复试监督、咨询</w:t>
      </w:r>
    </w:p>
    <w:p w14:paraId="17CE6B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27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1.复试过程全过程接受监督。</w:t>
      </w:r>
    </w:p>
    <w:p w14:paraId="6FEA5F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27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北京应用物理与计算数学研究所纪检监察室：010-59872361</w:t>
      </w:r>
    </w:p>
    <w:p w14:paraId="5E1E92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27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中物院研究生院纪检电话：010-56989436</w:t>
      </w:r>
    </w:p>
    <w:p w14:paraId="594E352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27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北京市研究生招生办公室招生专用监督电话：010-82837456。</w:t>
      </w:r>
    </w:p>
    <w:p w14:paraId="3F09016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27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2.联系人：郝思媛、郁晓瑾；</w:t>
      </w:r>
    </w:p>
    <w:p w14:paraId="0D8A417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27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联系电话：010-59872558、010-59872344；</w:t>
      </w:r>
    </w:p>
    <w:p w14:paraId="36F89B0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8" w:lineRule="atLeast"/>
        <w:ind w:left="0" w:right="0" w:firstLine="27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联系邮箱：hao_siyuan@iapcm.ac.cn、yu_xiaojin@iapcm.ac.cn.</w:t>
      </w:r>
    </w:p>
    <w:p w14:paraId="46B529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27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复试实施细则及过程涉及的相关问题，由招生工作领导小组负责解释。</w:t>
      </w:r>
    </w:p>
    <w:p w14:paraId="4CCEEE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27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 </w:t>
      </w:r>
    </w:p>
    <w:p w14:paraId="7427600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27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                       北京应用物理与计算数学研究所</w:t>
      </w:r>
    </w:p>
    <w:p w14:paraId="70D20C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8" w:lineRule="atLeast"/>
        <w:ind w:left="0" w:right="0" w:firstLine="278"/>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                              2025年9月12日</w:t>
      </w:r>
    </w:p>
    <w:p w14:paraId="64067185">
      <w:pPr>
        <w:rPr>
          <w:rFonts w:hint="eastAsia" w:ascii="微软雅黑" w:hAnsi="微软雅黑" w:eastAsia="微软雅黑" w:cs="微软雅黑"/>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libabaBold">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AC30E3"/>
    <w:rsid w:val="75AC30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2026-07-16T06:19:00Z</dcterms:created>
  <dc:creator>暖心小王子</dc:creator>
  <cp:lastModifiedBy>暖心小王子</cp:lastModifiedBy>
  <dcterms:modified xsi:type="dcterms:W3CDTF">2026-07-16T06:20:44Z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7B8DD745FE9C48F5ABBBF6C27DDF11AD_11</vt:lpwstr>
  </property>
  <property fmtid="{D5CDD505-2E9C-101B-9397-08002B2CF9AE}" pid="4" name="KSOTemplateDocerSaveRecord">
    <vt:lpwstr>eyJoZGlkIjoiOTc3M2Y5NzIzMDFlZjAyY2Q4Njk5ODkyYjFjNzBiNTQiLCJ1c2VySWQiOiIyNTY2OTU1NzAifQ==</vt:lpwstr>
  </property>
</Properties>
</file>