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C8C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firstLine="0"/>
        <w:jc w:val="center"/>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kern w:val="0"/>
          <w:sz w:val="21"/>
          <w:szCs w:val="21"/>
          <w:u w:val="none"/>
          <w:bdr w:val="none" w:color="auto" w:sz="0" w:space="0"/>
          <w:lang w:val="en-US" w:eastAsia="zh-CN" w:bidi="ar"/>
        </w:rPr>
        <w:t>激光聚变研究中心2026年 推荐免试研究生复试实施细则</w:t>
      </w:r>
    </w:p>
    <w:p w14:paraId="00A24305">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发布时间：2025/09/18</w:t>
      </w:r>
    </w:p>
    <w:p w14:paraId="507DA994">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line="240" w:lineRule="auto"/>
        <w:ind w:lef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来源：本站</w:t>
      </w:r>
    </w:p>
    <w:p w14:paraId="1FEE662D">
      <w:pPr>
        <w:keepNext w:val="0"/>
        <w:keepLines w:val="0"/>
        <w:pageBreakBefore w:val="0"/>
        <w:widowControl/>
        <w:suppressLineNumbers w:val="0"/>
        <w:pBdr>
          <w:top w:val="none" w:color="auto" w:sz="0" w:space="0"/>
          <w:left w:val="none" w:color="auto" w:sz="0" w:space="0"/>
          <w:bottom w:val="single" w:color="DDDDDD" w:sz="2"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0"/>
        <w:jc w:val="left"/>
        <w:textAlignment w:val="auto"/>
        <w:rPr>
          <w:rFonts w:hint="eastAsia" w:ascii="微软雅黑" w:hAnsi="微软雅黑" w:eastAsia="微软雅黑" w:cs="微软雅黑"/>
          <w:i w:val="0"/>
          <w:iCs w:val="0"/>
          <w:caps w:val="0"/>
          <w:color w:val="999999"/>
          <w:spacing w:val="0"/>
          <w:sz w:val="21"/>
          <w:szCs w:val="21"/>
          <w:u w:val="none"/>
        </w:rPr>
      </w:pPr>
      <w:r>
        <w:rPr>
          <w:rFonts w:hint="eastAsia" w:ascii="微软雅黑" w:hAnsi="微软雅黑" w:eastAsia="微软雅黑" w:cs="微软雅黑"/>
          <w:i w:val="0"/>
          <w:iCs w:val="0"/>
          <w:caps w:val="0"/>
          <w:color w:val="999999"/>
          <w:spacing w:val="0"/>
          <w:kern w:val="0"/>
          <w:sz w:val="21"/>
          <w:szCs w:val="21"/>
          <w:u w:val="none"/>
          <w:bdr w:val="none" w:color="auto" w:sz="0" w:space="0"/>
          <w:lang w:val="en-US" w:eastAsia="zh-CN" w:bidi="ar"/>
        </w:rPr>
        <w:t>浏览量：3418</w:t>
      </w:r>
    </w:p>
    <w:p w14:paraId="5D8EF6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为做好激光聚变研究中心</w:t>
      </w:r>
      <w:r>
        <w:rPr>
          <w:rFonts w:hint="eastAsia" w:ascii="微软雅黑" w:hAnsi="微软雅黑" w:eastAsia="微软雅黑" w:cs="微软雅黑"/>
          <w:i w:val="0"/>
          <w:iCs w:val="0"/>
          <w:caps w:val="0"/>
          <w:color w:val="222222"/>
          <w:spacing w:val="0"/>
          <w:sz w:val="21"/>
          <w:szCs w:val="21"/>
          <w:u w:val="none"/>
          <w:bdr w:val="none" w:color="auto" w:sz="0" w:space="0"/>
        </w:rPr>
        <w:t>2026年推荐免试研究生复试录取工作，根据《中国工程物理研究院2026年接收推荐免试生章程》要求，结合单位实际，制定本实施细则。</w:t>
      </w:r>
    </w:p>
    <w:p w14:paraId="14E1BD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一、复试工作原则</w:t>
      </w:r>
    </w:p>
    <w:p w14:paraId="517733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坚持“按需招生、德智体美劳全面衡量、择优录取、注重质量、宁缺毋滥”的基本原则。坚持公平公正、科学选拔、亲友回避的原则，认真组织复试工作，严格执行复试程序。</w:t>
      </w:r>
    </w:p>
    <w:p w14:paraId="515208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二、复试组织管理</w:t>
      </w:r>
    </w:p>
    <w:p w14:paraId="3EE02B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成立招生工作领导小组，负责本单位复试和录取相关工作，加强对复试录取工作的指导。按教研室成立复试小组</w:t>
      </w:r>
      <w:r>
        <w:rPr>
          <w:rFonts w:hint="eastAsia" w:ascii="微软雅黑" w:hAnsi="微软雅黑" w:eastAsia="微软雅黑" w:cs="微软雅黑"/>
          <w:i w:val="0"/>
          <w:iCs w:val="0"/>
          <w:caps w:val="0"/>
          <w:color w:val="222222"/>
          <w:spacing w:val="0"/>
          <w:sz w:val="21"/>
          <w:szCs w:val="21"/>
          <w:u w:val="none"/>
          <w:bdr w:val="none" w:color="auto" w:sz="0" w:space="0"/>
        </w:rPr>
        <w:t>，</w:t>
      </w:r>
      <w:r>
        <w:rPr>
          <w:rFonts w:hint="eastAsia" w:ascii="微软雅黑" w:hAnsi="微软雅黑" w:eastAsia="微软雅黑" w:cs="微软雅黑"/>
          <w:i w:val="0"/>
          <w:iCs w:val="0"/>
          <w:caps w:val="0"/>
          <w:color w:val="222222"/>
          <w:spacing w:val="0"/>
          <w:sz w:val="21"/>
          <w:szCs w:val="21"/>
          <w:u w:val="none"/>
          <w:bdr w:val="none" w:color="auto" w:sz="0" w:space="0"/>
        </w:rPr>
        <w:t>一般不少于5人，由具有副高级及以上专业技术职务的专家组成，其中硕士推免生复试小组要求硕士生导师人数要达到半数以上，直博生复试小组要求博士生导师人数要达到半数以上，负责本学科专业的招生复试工作，负责确定复试内容、试题命制、评分标准，并具体组织实施。</w:t>
      </w:r>
    </w:p>
    <w:p w14:paraId="0334B8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三、复试时间</w:t>
      </w:r>
    </w:p>
    <w:p w14:paraId="7A37A7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复试时间拟定于9月28和29日，具体面试时间以邮件通知为准。</w:t>
      </w:r>
    </w:p>
    <w:p w14:paraId="0B0F75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四、复试考生材料提交</w:t>
      </w:r>
    </w:p>
    <w:p w14:paraId="01EDFD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参加复试的考生应在9月24日前提交以下材料至电子邮箱13981150556@163.com：</w:t>
      </w:r>
    </w:p>
    <w:p w14:paraId="325E45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1.学生证、有效居民身份证复印件一份；</w:t>
      </w:r>
    </w:p>
    <w:p w14:paraId="23A469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2.加盖所在院校教务部门公章的本人历年在校学习成绩单及学习成绩排名（年级或专业）；</w:t>
      </w:r>
    </w:p>
    <w:p w14:paraId="30653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3.学术科研成果（发表的学术论文、出版的专著等）、获奖证书（学科竞赛、科技活动、奖学金等），外语水平证书；</w:t>
      </w:r>
    </w:p>
    <w:p w14:paraId="31EA3E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4.参加志愿服务、到国际组织学习等证明材料；</w:t>
      </w:r>
    </w:p>
    <w:p w14:paraId="4AB5C2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5.个人自述（含本人基本情况、本科学习情况、科研实习、对本学科专业的基本认识了解、未来计划及职业规划、兴趣爱好特长等内容，一般不少于1000字）；</w:t>
      </w:r>
    </w:p>
    <w:p w14:paraId="13B430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6.推免生情况一览表（含身体健康情况告知模板）。</w:t>
      </w:r>
    </w:p>
    <w:p w14:paraId="7F2ABA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申请材料提交电子版，文件名取为“高校简称+908所+学生姓名”，内容含两部分：</w:t>
      </w:r>
      <w:r>
        <w:rPr>
          <w:rFonts w:hint="eastAsia" w:ascii="微软雅黑" w:hAnsi="微软雅黑" w:eastAsia="微软雅黑" w:cs="微软雅黑"/>
          <w:i w:val="0"/>
          <w:iCs w:val="0"/>
          <w:caps w:val="0"/>
          <w:color w:val="222222"/>
          <w:spacing w:val="0"/>
          <w:sz w:val="21"/>
          <w:szCs w:val="21"/>
          <w:u w:val="none"/>
          <w:bdr w:val="none" w:color="auto" w:sz="0" w:space="0"/>
        </w:rPr>
        <w:t>（1）</w:t>
      </w:r>
      <w:r>
        <w:rPr>
          <w:rFonts w:hint="eastAsia" w:ascii="微软雅黑" w:hAnsi="微软雅黑" w:eastAsia="微软雅黑" w:cs="微软雅黑"/>
          <w:i w:val="0"/>
          <w:iCs w:val="0"/>
          <w:caps w:val="0"/>
          <w:color w:val="222222"/>
          <w:spacing w:val="0"/>
          <w:sz w:val="21"/>
          <w:szCs w:val="21"/>
          <w:u w:val="none"/>
          <w:bdr w:val="none" w:color="auto" w:sz="0" w:space="0"/>
        </w:rPr>
        <w:t>推免生情况一览表（附件）；</w:t>
      </w:r>
      <w:r>
        <w:rPr>
          <w:rFonts w:hint="eastAsia" w:ascii="微软雅黑" w:hAnsi="微软雅黑" w:eastAsia="微软雅黑" w:cs="微软雅黑"/>
          <w:i w:val="0"/>
          <w:iCs w:val="0"/>
          <w:caps w:val="0"/>
          <w:color w:val="222222"/>
          <w:spacing w:val="0"/>
          <w:sz w:val="21"/>
          <w:szCs w:val="21"/>
          <w:u w:val="none"/>
          <w:bdr w:val="none" w:color="auto" w:sz="0" w:space="0"/>
        </w:rPr>
        <w:t>（2）</w:t>
      </w:r>
      <w:r>
        <w:rPr>
          <w:rFonts w:hint="eastAsia" w:ascii="微软雅黑" w:hAnsi="微软雅黑" w:eastAsia="微软雅黑" w:cs="微软雅黑"/>
          <w:i w:val="0"/>
          <w:iCs w:val="0"/>
          <w:caps w:val="0"/>
          <w:color w:val="222222"/>
          <w:spacing w:val="0"/>
          <w:sz w:val="21"/>
          <w:szCs w:val="21"/>
          <w:u w:val="none"/>
          <w:bdr w:val="none" w:color="auto" w:sz="0" w:space="0"/>
        </w:rPr>
        <w:t>材料1-5按顺序整理成一份PDF文件。</w:t>
      </w:r>
    </w:p>
    <w:p w14:paraId="6C9C19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考生应保证以上材料的真实性，如有任何违规或弄虚作假等行为，无论何时，一经查实，将按《国家教育考试违规处理办法》及相关规定严肃处理。</w:t>
      </w:r>
    </w:p>
    <w:p w14:paraId="0DA4E5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五、复试内容与形式</w:t>
      </w:r>
    </w:p>
    <w:p w14:paraId="7773D3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（一）材料审核</w:t>
      </w:r>
    </w:p>
    <w:p w14:paraId="76A94E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教研室制定材料审核标准或评分细则，复试小组对考生材料进行审核评分，给予百分制成绩。</w:t>
      </w:r>
    </w:p>
    <w:p w14:paraId="17D03D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（二）面试</w:t>
      </w:r>
    </w:p>
    <w:p w14:paraId="528AEE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采用现场线下方式，主要包含以下内容：</w:t>
      </w:r>
    </w:p>
    <w:p w14:paraId="239B72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1.专业考核：主要考核考生对本学科专业知识的掌握程度以及在本专业领域发展的潜力。考核方式为随机抽题及考核组问答。</w:t>
      </w:r>
    </w:p>
    <w:tbl>
      <w:tblPr>
        <w:tblW w:w="7656"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687"/>
        <w:gridCol w:w="4969"/>
      </w:tblGrid>
      <w:tr w14:paraId="3E7A3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695933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专业</w:t>
            </w:r>
          </w:p>
        </w:tc>
        <w:tc>
          <w:tcPr>
            <w:tcW w:w="4924" w:type="dxa"/>
            <w:tcBorders>
              <w:top w:val="nil"/>
              <w:left w:val="nil"/>
              <w:bottom w:val="nil"/>
              <w:right w:val="nil"/>
            </w:tcBorders>
            <w:shd w:val="clear"/>
            <w:tcMar>
              <w:left w:w="53" w:type="dxa"/>
              <w:right w:w="53" w:type="dxa"/>
            </w:tcMar>
            <w:vAlign w:val="top"/>
          </w:tcPr>
          <w:p w14:paraId="43E827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复试考察题目来源</w:t>
            </w:r>
          </w:p>
        </w:tc>
      </w:tr>
      <w:tr w14:paraId="2A02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23271D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等离子体物理</w:t>
            </w:r>
          </w:p>
        </w:tc>
        <w:tc>
          <w:tcPr>
            <w:tcW w:w="4924" w:type="dxa"/>
            <w:tcBorders>
              <w:top w:val="nil"/>
              <w:left w:val="nil"/>
              <w:bottom w:val="nil"/>
              <w:right w:val="nil"/>
            </w:tcBorders>
            <w:shd w:val="clear"/>
            <w:tcMar>
              <w:left w:w="53" w:type="dxa"/>
              <w:right w:w="53" w:type="dxa"/>
            </w:tcMar>
            <w:vAlign w:val="top"/>
          </w:tcPr>
          <w:p w14:paraId="55BA35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普通物理、原子核物理、电动力学</w:t>
            </w:r>
          </w:p>
        </w:tc>
      </w:tr>
      <w:tr w14:paraId="43DA3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554597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核能科学与工程</w:t>
            </w:r>
          </w:p>
        </w:tc>
        <w:tc>
          <w:tcPr>
            <w:tcW w:w="4924" w:type="dxa"/>
            <w:tcBorders>
              <w:top w:val="nil"/>
              <w:left w:val="nil"/>
              <w:bottom w:val="nil"/>
              <w:right w:val="nil"/>
            </w:tcBorders>
            <w:shd w:val="clear"/>
            <w:tcMar>
              <w:left w:w="53" w:type="dxa"/>
              <w:right w:w="53" w:type="dxa"/>
            </w:tcMar>
            <w:vAlign w:val="top"/>
          </w:tcPr>
          <w:p w14:paraId="22DAF9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普通物理、原子核物理、电动力学</w:t>
            </w:r>
          </w:p>
        </w:tc>
      </w:tr>
      <w:tr w14:paraId="581D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777EA8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凝聚态物理</w:t>
            </w:r>
          </w:p>
        </w:tc>
        <w:tc>
          <w:tcPr>
            <w:tcW w:w="4924" w:type="dxa"/>
            <w:tcBorders>
              <w:top w:val="nil"/>
              <w:left w:val="nil"/>
              <w:bottom w:val="nil"/>
              <w:right w:val="nil"/>
            </w:tcBorders>
            <w:shd w:val="clear"/>
            <w:tcMar>
              <w:left w:w="53" w:type="dxa"/>
              <w:right w:w="53" w:type="dxa"/>
            </w:tcMar>
            <w:vAlign w:val="top"/>
          </w:tcPr>
          <w:p w14:paraId="74252A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普通物理、材料科学基础、材料发展前沿</w:t>
            </w:r>
          </w:p>
        </w:tc>
      </w:tr>
      <w:tr w14:paraId="6A7D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38E3EF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材料科学工程（理、工）</w:t>
            </w:r>
          </w:p>
        </w:tc>
        <w:tc>
          <w:tcPr>
            <w:tcW w:w="4924" w:type="dxa"/>
            <w:tcBorders>
              <w:top w:val="nil"/>
              <w:left w:val="nil"/>
              <w:bottom w:val="nil"/>
              <w:right w:val="nil"/>
            </w:tcBorders>
            <w:shd w:val="clear"/>
            <w:tcMar>
              <w:left w:w="53" w:type="dxa"/>
              <w:right w:w="53" w:type="dxa"/>
            </w:tcMar>
            <w:vAlign w:val="top"/>
          </w:tcPr>
          <w:p w14:paraId="03B10A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材料科学基础、材料分析表征方法、材料发展前沿</w:t>
            </w:r>
          </w:p>
        </w:tc>
      </w:tr>
      <w:tr w14:paraId="5103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42622F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光学工程</w:t>
            </w:r>
          </w:p>
        </w:tc>
        <w:tc>
          <w:tcPr>
            <w:tcW w:w="4924" w:type="dxa"/>
            <w:tcBorders>
              <w:top w:val="nil"/>
              <w:left w:val="nil"/>
              <w:bottom w:val="nil"/>
              <w:right w:val="nil"/>
            </w:tcBorders>
            <w:shd w:val="clear"/>
            <w:tcMar>
              <w:left w:w="53" w:type="dxa"/>
              <w:right w:w="53" w:type="dxa"/>
            </w:tcMar>
            <w:vAlign w:val="top"/>
          </w:tcPr>
          <w:p w14:paraId="3929C7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光学、激光原理</w:t>
            </w:r>
          </w:p>
        </w:tc>
      </w:tr>
      <w:tr w14:paraId="2A70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jc w:val="center"/>
        </w:trPr>
        <w:tc>
          <w:tcPr>
            <w:tcW w:w="2642" w:type="dxa"/>
            <w:tcBorders>
              <w:top w:val="nil"/>
              <w:left w:val="nil"/>
              <w:bottom w:val="nil"/>
              <w:right w:val="nil"/>
            </w:tcBorders>
            <w:shd w:val="clear"/>
            <w:tcMar>
              <w:left w:w="53" w:type="dxa"/>
              <w:right w:w="53" w:type="dxa"/>
            </w:tcMar>
            <w:vAlign w:val="top"/>
          </w:tcPr>
          <w:p w14:paraId="263479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机械工程</w:t>
            </w:r>
          </w:p>
        </w:tc>
        <w:tc>
          <w:tcPr>
            <w:tcW w:w="4924" w:type="dxa"/>
            <w:tcBorders>
              <w:top w:val="nil"/>
              <w:left w:val="nil"/>
              <w:bottom w:val="nil"/>
              <w:right w:val="nil"/>
            </w:tcBorders>
            <w:shd w:val="clear"/>
            <w:tcMar>
              <w:left w:w="53" w:type="dxa"/>
              <w:right w:w="53" w:type="dxa"/>
            </w:tcMar>
            <w:vAlign w:val="top"/>
          </w:tcPr>
          <w:p w14:paraId="459F5E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sz w:val="21"/>
                <w:szCs w:val="21"/>
                <w:u w:val="none"/>
                <w:bdr w:val="none" w:color="auto" w:sz="0" w:space="0"/>
              </w:rPr>
              <w:t>机械制造基础、机械原理、智能制造</w:t>
            </w:r>
          </w:p>
        </w:tc>
      </w:tr>
    </w:tbl>
    <w:p w14:paraId="2AEEAF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2.综合素质考核：主要考察考生思想政治素养和道德品质、英语听说能力、科研和社会实践或实际工作等方面的经历、个性心理特征、意志品质、团队精神等。</w:t>
      </w:r>
    </w:p>
    <w:p w14:paraId="69A2E3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考生应参加我院个性心理特征测评（学生进行心理测评的流程可参考</w:t>
      </w:r>
    </w:p>
    <w:p w14:paraId="26ABCF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spacing w:val="0"/>
          <w:sz w:val="21"/>
          <w:szCs w:val="21"/>
          <w:u w:val="none"/>
          <w:bdr w:val="none" w:color="auto" w:sz="0" w:space="0"/>
        </w:rPr>
        <w:fldChar w:fldCharType="begin"/>
      </w:r>
      <w:r>
        <w:rPr>
          <w:rFonts w:hint="eastAsia" w:ascii="微软雅黑" w:hAnsi="微软雅黑" w:eastAsia="微软雅黑" w:cs="微软雅黑"/>
          <w:i w:val="0"/>
          <w:iCs w:val="0"/>
          <w:caps w:val="0"/>
          <w:spacing w:val="0"/>
          <w:sz w:val="21"/>
          <w:szCs w:val="21"/>
          <w:u w:val="none"/>
          <w:bdr w:val="none" w:color="auto" w:sz="0" w:space="0"/>
        </w:rPr>
        <w:instrText xml:space="preserve"> HYPERLINK "https://zsxx.gscaep.ac.cn/enrollment/detail/1834" </w:instrText>
      </w:r>
      <w:r>
        <w:rPr>
          <w:rFonts w:hint="eastAsia" w:ascii="微软雅黑" w:hAnsi="微软雅黑" w:eastAsia="微软雅黑" w:cs="微软雅黑"/>
          <w:i w:val="0"/>
          <w:iCs w:val="0"/>
          <w:caps w:val="0"/>
          <w:spacing w:val="0"/>
          <w:sz w:val="21"/>
          <w:szCs w:val="21"/>
          <w:u w:val="none"/>
          <w:bdr w:val="none" w:color="auto" w:sz="0" w:space="0"/>
        </w:rPr>
        <w:fldChar w:fldCharType="separate"/>
      </w:r>
      <w:r>
        <w:rPr>
          <w:rStyle w:val="6"/>
          <w:rFonts w:hint="eastAsia" w:ascii="微软雅黑" w:hAnsi="微软雅黑" w:eastAsia="微软雅黑" w:cs="微软雅黑"/>
          <w:i w:val="0"/>
          <w:iCs w:val="0"/>
          <w:caps w:val="0"/>
          <w:color w:val="0000FF"/>
          <w:spacing w:val="0"/>
          <w:sz w:val="21"/>
          <w:szCs w:val="21"/>
          <w:u w:val="none"/>
          <w:bdr w:val="none" w:color="auto" w:sz="0" w:space="0"/>
        </w:rPr>
        <w:t>https://zsxx.gscaep.ac.cn/enrollment/detail/1834</w:t>
      </w:r>
      <w:r>
        <w:rPr>
          <w:rFonts w:hint="eastAsia" w:ascii="微软雅黑" w:hAnsi="微软雅黑" w:eastAsia="微软雅黑" w:cs="微软雅黑"/>
          <w:i w:val="0"/>
          <w:iCs w:val="0"/>
          <w:caps w:val="0"/>
          <w:spacing w:val="0"/>
          <w:sz w:val="21"/>
          <w:szCs w:val="21"/>
          <w:u w:val="none"/>
          <w:bdr w:val="none" w:color="auto" w:sz="0" w:space="0"/>
        </w:rPr>
        <w:fldChar w:fldCharType="end"/>
      </w:r>
      <w:r>
        <w:rPr>
          <w:rFonts w:hint="eastAsia" w:ascii="微软雅黑" w:hAnsi="微软雅黑" w:eastAsia="微软雅黑" w:cs="微软雅黑"/>
          <w:i w:val="0"/>
          <w:iCs w:val="0"/>
          <w:caps w:val="0"/>
          <w:color w:val="222222"/>
          <w:spacing w:val="0"/>
          <w:sz w:val="21"/>
          <w:szCs w:val="21"/>
          <w:u w:val="none"/>
          <w:bdr w:val="none" w:color="auto" w:sz="0" w:space="0"/>
        </w:rPr>
        <w:t>，测评结果不作量化计入总成绩）。</w:t>
      </w:r>
    </w:p>
    <w:p w14:paraId="71A9F3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六、复试程序</w:t>
      </w:r>
    </w:p>
    <w:p w14:paraId="238450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每位考生面试时间不少于20分钟，考生明确表示已作答完毕的可提前结束考核。</w:t>
      </w:r>
    </w:p>
    <w:p w14:paraId="57C641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0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1.</w:t>
      </w:r>
      <w:r>
        <w:rPr>
          <w:rFonts w:hint="eastAsia" w:ascii="微软雅黑" w:hAnsi="微软雅黑" w:eastAsia="微软雅黑" w:cs="微软雅黑"/>
          <w:i w:val="0"/>
          <w:iCs w:val="0"/>
          <w:caps w:val="0"/>
          <w:color w:val="222222"/>
          <w:spacing w:val="0"/>
          <w:sz w:val="21"/>
          <w:szCs w:val="21"/>
          <w:u w:val="none"/>
          <w:bdr w:val="none" w:color="auto" w:sz="0" w:space="0"/>
        </w:rPr>
        <w:t>考生自我介绍（5分钟，PPT形式，中英文任选，内容可包含学习、成绩、家庭、特长爱好等，其中个人基本情况要求英文介绍）</w:t>
      </w:r>
      <w:r>
        <w:rPr>
          <w:rFonts w:hint="eastAsia" w:ascii="微软雅黑" w:hAnsi="微软雅黑" w:eastAsia="微软雅黑" w:cs="微软雅黑"/>
          <w:i w:val="0"/>
          <w:iCs w:val="0"/>
          <w:caps w:val="0"/>
          <w:color w:val="222222"/>
          <w:spacing w:val="0"/>
          <w:sz w:val="21"/>
          <w:szCs w:val="21"/>
          <w:u w:val="none"/>
          <w:bdr w:val="none" w:color="auto" w:sz="0" w:space="0"/>
        </w:rPr>
        <w:t>；</w:t>
      </w:r>
    </w:p>
    <w:p w14:paraId="74A642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2.抽取考核试题（5分钟）：考生抽题作答；</w:t>
      </w:r>
    </w:p>
    <w:p w14:paraId="55EBA6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3.提问回答（10-15分钟）：包含英文听说能力考核、学业成绩展示与提问、毕设与其它本科科研实践、未来学术志趣与学术潜力考核、思想品德及总体考核5个方面的考核。</w:t>
      </w:r>
    </w:p>
    <w:p w14:paraId="005AB8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七、复试成绩  </w:t>
      </w:r>
    </w:p>
    <w:p w14:paraId="4E308F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复试成绩满分为100分，由材料审核评分、面试小组评分、英语听力口语评分组成（单项满分为100分）。</w:t>
      </w:r>
    </w:p>
    <w:p w14:paraId="1BDC4A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复试成绩=材料审核评分×30%+面试小组评分×60%+英语听力口语评分×10%。</w:t>
      </w:r>
    </w:p>
    <w:p w14:paraId="4DD870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rPr>
        <w:t>八、录取工作</w:t>
      </w:r>
    </w:p>
    <w:p w14:paraId="793F82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（一）复试成绩计算</w:t>
      </w:r>
    </w:p>
    <w:p w14:paraId="18DE92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复试成绩低于60分者不予录取；思想政治素质和道德品质考核及个性心理特征测评不作量化计入总成绩，但考核结果不合格者不予录取。</w:t>
      </w:r>
    </w:p>
    <w:p w14:paraId="5BA5B1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（二）拟录取名单公示</w:t>
      </w:r>
    </w:p>
    <w:p w14:paraId="53442A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拟录取名单由所招生工作领导小组审核，报研究生院招生工作领导小组审批后，在研究生院官网公示。</w:t>
      </w:r>
    </w:p>
    <w:p w14:paraId="4C9C3E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（三）体检</w:t>
      </w:r>
    </w:p>
    <w:p w14:paraId="774CCA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所有被录取的新生均应在入学时参加由研究生院统一组织的体检。体检标准和体检医院按照国家和我院有关规定执行。体检不合格者，可按学籍管理规定申请保留入学资格一年。保留期满体检仍不合格者，取消其入学资格。</w:t>
      </w:r>
    </w:p>
    <w:p w14:paraId="679596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Style w:val="5"/>
          <w:rFonts w:hint="eastAsia" w:ascii="微软雅黑" w:hAnsi="微软雅黑" w:eastAsia="微软雅黑" w:cs="微软雅黑"/>
          <w:i w:val="0"/>
          <w:iCs w:val="0"/>
          <w:caps w:val="0"/>
          <w:color w:val="222222"/>
          <w:spacing w:val="0"/>
          <w:sz w:val="21"/>
          <w:szCs w:val="21"/>
          <w:u w:val="none"/>
          <w:bdr w:val="none" w:color="auto" w:sz="0" w:space="0"/>
          <w:shd w:val="clear" w:fill="FFFFFF"/>
        </w:rPr>
        <w:t>九、咨询与监督</w:t>
      </w:r>
    </w:p>
    <w:p w14:paraId="000CB3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shd w:val="clear" w:fill="FFFFFF"/>
        </w:rPr>
        <w:t>考生咨询接待电话：王老师，0816-2493087</w:t>
      </w:r>
    </w:p>
    <w:p w14:paraId="1F00CD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咨询及招生邮箱：13981150556@163.com</w:t>
      </w:r>
    </w:p>
    <w:p w14:paraId="05F4EB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23"/>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投诉监督举报电话：激光聚变研究中心纪检电话：0816-2494982，中物院研究生院纪检电话：010-56989436，北京市研究生招生办公室招生专用监督电话：010-82837456</w:t>
      </w:r>
      <w:r>
        <w:rPr>
          <w:rFonts w:hint="eastAsia" w:ascii="微软雅黑" w:hAnsi="微软雅黑" w:eastAsia="微软雅黑" w:cs="微软雅黑"/>
          <w:i w:val="0"/>
          <w:iCs w:val="0"/>
          <w:caps w:val="0"/>
          <w:color w:val="222222"/>
          <w:spacing w:val="0"/>
          <w:sz w:val="21"/>
          <w:szCs w:val="21"/>
          <w:u w:val="none"/>
          <w:bdr w:val="none" w:color="auto" w:sz="0" w:space="0"/>
        </w:rPr>
        <w:t>。</w:t>
      </w:r>
    </w:p>
    <w:p w14:paraId="61BA36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jc w:val="right"/>
        <w:textAlignment w:val="auto"/>
        <w:rPr>
          <w:rFonts w:hint="eastAsia" w:ascii="微软雅黑" w:hAnsi="微软雅黑" w:eastAsia="微软雅黑" w:cs="微软雅黑"/>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w:t>
      </w:r>
      <w:r>
        <w:rPr>
          <w:rFonts w:hint="eastAsia" w:ascii="微软雅黑" w:hAnsi="微软雅黑" w:eastAsia="微软雅黑" w:cs="微软雅黑"/>
          <w:i w:val="0"/>
          <w:iCs w:val="0"/>
          <w:caps w:val="0"/>
          <w:color w:val="222222"/>
          <w:spacing w:val="0"/>
          <w:sz w:val="21"/>
          <w:szCs w:val="21"/>
          <w:u w:val="none"/>
          <w:bdr w:val="none" w:color="auto" w:sz="0" w:space="0"/>
        </w:rPr>
        <w:t>激光聚变研究中心</w:t>
      </w:r>
    </w:p>
    <w:p w14:paraId="310705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315"/>
        <w:jc w:val="right"/>
        <w:textAlignment w:val="auto"/>
        <w:rPr>
          <w:rFonts w:hint="eastAsia" w:ascii="微软雅黑" w:hAnsi="微软雅黑" w:eastAsia="微软雅黑" w:cs="微软雅黑"/>
          <w:i w:val="0"/>
          <w:iCs w:val="0"/>
          <w:caps w:val="0"/>
          <w:color w:val="222222"/>
          <w:spacing w:val="0"/>
          <w:sz w:val="21"/>
          <w:szCs w:val="21"/>
          <w:u w:val="none"/>
        </w:rPr>
      </w:pPr>
      <w:r>
        <w:rPr>
          <w:rFonts w:hint="eastAsia" w:ascii="微软雅黑" w:hAnsi="微软雅黑" w:eastAsia="微软雅黑" w:cs="微软雅黑"/>
          <w:i w:val="0"/>
          <w:iCs w:val="0"/>
          <w:caps w:val="0"/>
          <w:color w:val="222222"/>
          <w:spacing w:val="0"/>
          <w:sz w:val="21"/>
          <w:szCs w:val="21"/>
          <w:u w:val="none"/>
          <w:bdr w:val="none" w:color="auto" w:sz="0" w:space="0"/>
        </w:rPr>
        <w:t xml:space="preserve">                                                                  </w:t>
      </w:r>
      <w:r>
        <w:rPr>
          <w:rFonts w:hint="eastAsia" w:ascii="微软雅黑" w:hAnsi="微软雅黑" w:eastAsia="微软雅黑" w:cs="微软雅黑"/>
          <w:i w:val="0"/>
          <w:iCs w:val="0"/>
          <w:caps w:val="0"/>
          <w:color w:val="222222"/>
          <w:spacing w:val="0"/>
          <w:sz w:val="21"/>
          <w:szCs w:val="21"/>
          <w:u w:val="none"/>
          <w:bdr w:val="none" w:color="auto" w:sz="0" w:space="0"/>
          <w:lang w:val="en-US" w:eastAsia="zh-CN"/>
        </w:rPr>
        <w:t xml:space="preserve"> </w:t>
      </w:r>
      <w:r>
        <w:rPr>
          <w:rFonts w:hint="eastAsia" w:ascii="微软雅黑" w:hAnsi="微软雅黑" w:eastAsia="微软雅黑" w:cs="微软雅黑"/>
          <w:i w:val="0"/>
          <w:iCs w:val="0"/>
          <w:caps w:val="0"/>
          <w:color w:val="222222"/>
          <w:spacing w:val="0"/>
          <w:sz w:val="21"/>
          <w:szCs w:val="21"/>
          <w:u w:val="none"/>
          <w:lang w:val="en-US" w:eastAsia="zh-CN"/>
        </w:rPr>
        <w:t xml:space="preserve"> </w:t>
      </w:r>
      <w:r>
        <w:rPr>
          <w:rFonts w:hint="eastAsia" w:ascii="微软雅黑" w:hAnsi="微软雅黑" w:eastAsia="微软雅黑" w:cs="微软雅黑"/>
          <w:i w:val="0"/>
          <w:iCs w:val="0"/>
          <w:caps w:val="0"/>
          <w:color w:val="222222"/>
          <w:spacing w:val="0"/>
          <w:sz w:val="21"/>
          <w:szCs w:val="21"/>
          <w:u w:val="none"/>
        </w:rPr>
        <w:t>2025年9月17日</w:t>
      </w:r>
      <w:bookmarkStart w:id="0" w:name="_GoBack"/>
      <w:bookmarkEnd w:id="0"/>
    </w:p>
    <w:p w14:paraId="4202F198">
      <w:pPr>
        <w:keepNext w:val="0"/>
        <w:keepLines w:val="0"/>
        <w:pageBreakBefore w:val="0"/>
        <w:kinsoku/>
        <w:wordWrap/>
        <w:overflowPunct/>
        <w:topLinePunct w:val="0"/>
        <w:autoSpaceDE/>
        <w:autoSpaceDN/>
        <w:bidi w:val="0"/>
        <w:adjustRightInd/>
        <w:snapToGrid/>
        <w:spacing w:line="240" w:lineRule="auto"/>
        <w:ind w:left="0"/>
        <w:textAlignment w:val="auto"/>
        <w:rPr>
          <w:rFonts w:hint="eastAsia" w:ascii="微软雅黑" w:hAnsi="微软雅黑" w:eastAsia="微软雅黑" w:cs="微软雅黑"/>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libabaBold">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03D1F"/>
    <w:rsid w:val="0F70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2026-07-16T07:26:00Z</dcterms:created>
  <dc:creator>暖心小王子</dc:creator>
  <cp:lastModifiedBy>暖心小王子</cp:lastModifiedBy>
  <dcterms:modified xsi:type="dcterms:W3CDTF">2026-07-16T07:28:20Z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22A1CAB3235147DA9617E60918516972_11</vt:lpwstr>
  </property>
  <property fmtid="{D5CDD505-2E9C-101B-9397-08002B2CF9AE}" pid="4" name="KSOTemplateDocerSaveRecord">
    <vt:lpwstr>eyJoZGlkIjoiOTc3M2Y5NzIzMDFlZjAyY2Q4Njk5ODkyYjFjNzBiNTQiLCJ1c2VySWQiOiIyNTY2OTU1NzAifQ==</vt:lpwstr>
  </property>
</Properties>
</file>