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569EE">
      <w:pPr>
        <w:keepNext w:val="0"/>
        <w:keepLines w:val="0"/>
        <w:widowControl/>
        <w:suppressLineNumbers w:val="0"/>
        <w:pBdr>
          <w:top w:val="none" w:color="auto" w:sz="0" w:space="0"/>
          <w:left w:val="none" w:color="auto" w:sz="0" w:space="0"/>
          <w:bottom w:val="none" w:color="auto" w:sz="0" w:space="0"/>
          <w:right w:val="none" w:color="auto" w:sz="0" w:space="0"/>
        </w:pBdr>
        <w:spacing w:line="8" w:lineRule="atLeast"/>
        <w:ind w:left="0" w:firstLine="0"/>
        <w:jc w:val="center"/>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2025年接收推荐免试生章程</w:t>
      </w:r>
    </w:p>
    <w:p w14:paraId="338A1937">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发布时间：2024/09/12</w:t>
      </w:r>
    </w:p>
    <w:p w14:paraId="2F3CB8A6">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566E7E0E">
      <w:pPr>
        <w:keepNext w:val="0"/>
        <w:keepLines w:val="0"/>
        <w:widowControl/>
        <w:suppressLineNumbers w:val="0"/>
        <w:pBdr>
          <w:top w:val="none" w:color="auto" w:sz="0" w:space="0"/>
          <w:left w:val="none" w:color="auto" w:sz="0" w:space="0"/>
          <w:bottom w:val="single" w:color="DDDDDD" w:sz="2" w:space="0"/>
          <w:right w:val="none" w:color="auto" w:sz="0" w:space="0"/>
        </w:pBdr>
        <w:spacing w:before="0" w:beforeAutospacing="0" w:after="0" w:afterAutospacing="0" w:line="8" w:lineRule="atLeast"/>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浏览量：15045</w:t>
      </w:r>
    </w:p>
    <w:p w14:paraId="30A656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中国工程物理研究院2025年接收推荐免试生章程</w:t>
      </w:r>
    </w:p>
    <w:p w14:paraId="284714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437BAC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为做好中国工程物理研究院（以下简称中物院）2025年推荐优秀应届本科毕业生免试攻读研究生（以下简称推免生）的接收工作，根据《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以及教育部本年度推免生工作有关管理办法的要求，特制定本章程。</w:t>
      </w:r>
    </w:p>
    <w:p w14:paraId="3B969C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一、招生专业及名额</w:t>
      </w:r>
    </w:p>
    <w:p w14:paraId="092CC3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2025年我院招生专业详见我院在教育部“全国推荐免试攻读研究生信息公开暨管理服务系统”（简称“推免服务系统”，网址：http://yz.chsi.cn/tm）中公布的推免生招生专业目录。</w:t>
      </w:r>
    </w:p>
    <w:p w14:paraId="7F64A8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我院拟招收推免生198人，其中含学术学位直博生96人。中物院可使用教育部下达的“国防科工单位推荐免试补偿计划”（以下简称“补偿指标”）接收推免生100名，现已分配至37所高校（见附件1），“补偿指标”不占用高校推免指标。</w:t>
      </w:r>
    </w:p>
    <w:p w14:paraId="62B477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二、招收条件</w:t>
      </w:r>
    </w:p>
    <w:p w14:paraId="6F01DD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1.拥护中国共产党的领导，具有良好的思想品德和政治素质，遵纪守法；</w:t>
      </w:r>
    </w:p>
    <w:p w14:paraId="353FD2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2.诚实守信，学风端正，无任何考试作弊、学术不端及违法违纪处分记录；</w:t>
      </w:r>
    </w:p>
    <w:p w14:paraId="6BED1D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3.身心健康，符合国家和中物院规定的体检要求；</w:t>
      </w:r>
    </w:p>
    <w:p w14:paraId="6F72C9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15"/>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4.具有教育部批准推免资格的高校优秀应届本科毕业生；</w:t>
      </w:r>
    </w:p>
    <w:p w14:paraId="3B5CB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15"/>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5.获得所在学校推免名额，其中申请“补偿指标”的考生应满足相关高校推荐办法的基本资格条件；</w:t>
      </w:r>
    </w:p>
    <w:p w14:paraId="74FD83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6.学术研究兴趣浓厚，有较强的分析问题、解决问题能力和创新意识；申请直博者，要求学习成绩列专业前茅；</w:t>
      </w:r>
    </w:p>
    <w:p w14:paraId="18B19E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7.跨专业申请者应具备所申请专业大学本科阶段应达到的知识能力和水平，或通过我院组织的相关专业知识测试。</w:t>
      </w:r>
    </w:p>
    <w:p w14:paraId="66B54B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三、招收程序</w:t>
      </w:r>
    </w:p>
    <w:p w14:paraId="496EAA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（一）报名（具体以教育部公布的时间为准）</w:t>
      </w:r>
    </w:p>
    <w:p w14:paraId="168A3D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1.获得所在学校推荐免试资格或我院补偿指标的学生在有效时间内，登录教育部“推免服务系统”（网址：http://yz.chsi.com.cn/tm）填报个人信息并注册、完成缴费。</w:t>
      </w:r>
    </w:p>
    <w:p w14:paraId="32ECC7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2.规定时间内考生登陆“推免服务系统”填报志愿。我院招生代码为“82817”，单位名称为“中国工程物理研究院”。</w:t>
      </w:r>
    </w:p>
    <w:p w14:paraId="77CBE4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（二）复试</w:t>
      </w:r>
    </w:p>
    <w:p w14:paraId="763356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1.我院依据推免生网上报名信息进行审查，在规定时间内确定拟同意复试名单，并通过“推免服务系统”向有关推免生发送复试通知。推免生需在收到通知后48小时内在“推免服务系统”中给予答复。</w:t>
      </w:r>
    </w:p>
    <w:p w14:paraId="32A8E0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2.推免生复试由我院各研究生培养单位（以下简称培养单位）组织实施，包括通知考生复试时间、地点及相关要求等。</w:t>
      </w:r>
    </w:p>
    <w:p w14:paraId="171FB2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复试内容包括专业素质和综合素质两方面。专业素质考核主要考察考生对本学科基础知识和应用技能的掌握程度，特别是对本学科基本知识和基本概念的掌握和理解、对本学科发展动态的了解以及在本学科领域发展的潜力。综合素质考核主要考察考生思想政治素养和道德品质、英语听说能力、科研和社会实践或实际工作等方面的经历、个性心理特征、意志品质、团队精神等。其中，思想政治素质和品德考核，主要考核考生的政治态度、思想表现、道德品质、遵纪守法、诚实守信等方面。思想品德考核不合格者不予录取。</w:t>
      </w:r>
    </w:p>
    <w:p w14:paraId="56BE91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4.参加复试的推免生须携带以下材料：</w:t>
      </w:r>
    </w:p>
    <w:p w14:paraId="710C68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（1）学生证、有效居民身份证（原件及复印件一份）；</w:t>
      </w:r>
    </w:p>
    <w:p w14:paraId="63C42F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（2）所在院校教务部门盖章的本人历年在校学习成绩单（原件一份）；</w:t>
      </w:r>
    </w:p>
    <w:p w14:paraId="12725D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（3）已获得的有关学术成果（发表的论文、出版的专著或承担的课题等）或获奖证书（学科竞赛、科技活动、奖学金等）或外国语水平考试成绩单以及本人认为有必要提供的其它材料（原件及复印件）；</w:t>
      </w:r>
    </w:p>
    <w:p w14:paraId="735AA9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（4）跨专业申请者应提供能够证明已达到所申请专业的大学本科阶段应达到的知识能力和水平的相关材料（通过所报考专业复试的考生可视为具备跨专业培养的条件）；</w:t>
      </w:r>
    </w:p>
    <w:p w14:paraId="432B89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（5）申请直博生的，须有两名所报考学科领域的副教授及以上或相当专业技术职称专家的推荐意见。（详见《中物院直博生提交专家推荐信流程》，网址：</w:t>
      </w:r>
      <w:r>
        <w:rPr>
          <w:rFonts w:hint="eastAsia" w:ascii="微软雅黑" w:hAnsi="微软雅黑" w:eastAsia="微软雅黑" w:cs="微软雅黑"/>
          <w:i w:val="0"/>
          <w:iCs w:val="0"/>
          <w:caps w:val="0"/>
          <w:spacing w:val="0"/>
          <w:sz w:val="21"/>
          <w:szCs w:val="21"/>
          <w:u w:val="none"/>
          <w:bdr w:val="none" w:color="auto" w:sz="0" w:space="0"/>
        </w:rPr>
        <w:fldChar w:fldCharType="begin"/>
      </w:r>
      <w:r>
        <w:rPr>
          <w:rFonts w:hint="eastAsia" w:ascii="微软雅黑" w:hAnsi="微软雅黑" w:eastAsia="微软雅黑" w:cs="微软雅黑"/>
          <w:i w:val="0"/>
          <w:iCs w:val="0"/>
          <w:caps w:val="0"/>
          <w:spacing w:val="0"/>
          <w:sz w:val="21"/>
          <w:szCs w:val="21"/>
          <w:u w:val="none"/>
          <w:bdr w:val="none" w:color="auto" w:sz="0" w:space="0"/>
        </w:rPr>
        <w:instrText xml:space="preserve"> HYPERLINK "https://zsxx.gscaep.ac.cn/enrollment/detail/1923" \o "https://zsxx.gscaep.ac.cn/enrollment/detail/1923" \t "https://zsxx.gscaep.ac.cn/master/_self" </w:instrText>
      </w:r>
      <w:r>
        <w:rPr>
          <w:rFonts w:hint="eastAsia" w:ascii="微软雅黑" w:hAnsi="微软雅黑" w:eastAsia="微软雅黑" w:cs="微软雅黑"/>
          <w:i w:val="0"/>
          <w:iCs w:val="0"/>
          <w:caps w:val="0"/>
          <w:spacing w:val="0"/>
          <w:sz w:val="21"/>
          <w:szCs w:val="21"/>
          <w:u w:val="none"/>
          <w:bdr w:val="none" w:color="auto" w:sz="0" w:space="0"/>
        </w:rPr>
        <w:fldChar w:fldCharType="separate"/>
      </w:r>
      <w:r>
        <w:rPr>
          <w:rStyle w:val="6"/>
          <w:rFonts w:hint="eastAsia" w:ascii="微软雅黑" w:hAnsi="微软雅黑" w:eastAsia="微软雅黑" w:cs="微软雅黑"/>
          <w:i w:val="0"/>
          <w:iCs w:val="0"/>
          <w:caps w:val="0"/>
          <w:spacing w:val="0"/>
          <w:sz w:val="21"/>
          <w:szCs w:val="21"/>
          <w:u w:val="none"/>
          <w:bdr w:val="none" w:color="auto" w:sz="0" w:space="0"/>
        </w:rPr>
        <w:t>https://zsxx.gscaep.ac.cn/enrollment/detail/1923</w:t>
      </w:r>
      <w:r>
        <w:rPr>
          <w:rFonts w:hint="eastAsia" w:ascii="微软雅黑" w:hAnsi="微软雅黑" w:eastAsia="微软雅黑" w:cs="微软雅黑"/>
          <w:i w:val="0"/>
          <w:iCs w:val="0"/>
          <w:caps w:val="0"/>
          <w:spacing w:val="0"/>
          <w:sz w:val="21"/>
          <w:szCs w:val="21"/>
          <w:u w:val="non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w:t>
      </w:r>
    </w:p>
    <w:p w14:paraId="166BD1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5.考生须保证以上申请材料的真实性。如</w:t>
      </w:r>
      <w:r>
        <w:rPr>
          <w:rFonts w:hint="eastAsia" w:ascii="微软雅黑" w:hAnsi="微软雅黑" w:eastAsia="微软雅黑" w:cs="微软雅黑"/>
          <w:i w:val="0"/>
          <w:iCs w:val="0"/>
          <w:caps w:val="0"/>
          <w:color w:val="000000"/>
          <w:spacing w:val="0"/>
          <w:sz w:val="21"/>
          <w:szCs w:val="21"/>
          <w:u w:val="none"/>
          <w:bdr w:val="none" w:color="auto" w:sz="0" w:space="0"/>
        </w:rPr>
        <w:t>有任何违规或弄虚作假等行为，不论何时，一经查实，我院将按《国家教育考试违规处理办法》及相关规定严肃处理。对在校生，将通知其所在学校，由其所在学校按有关规定给予处分，直至开除学籍。构成违法的，由司法机关依法追究法律责任，其中构成犯罪的，依法追究刑事责任。</w:t>
      </w:r>
    </w:p>
    <w:p w14:paraId="1CDF7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（三）录取</w:t>
      </w:r>
    </w:p>
    <w:p w14:paraId="0A6036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1.培养单位根据推免生的复试成绩、思想政治素质和品德考核等，提出拟录取名单，报研究生院审核；</w:t>
      </w:r>
    </w:p>
    <w:p w14:paraId="273FBB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2.研究生院审核同意后，通过“推免服务系统”向推免生发送待录取通知；</w:t>
      </w:r>
    </w:p>
    <w:p w14:paraId="5A2E9A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3.推免生须在收到待录取通知后48小时内在“推免服务系统”中进行确认，完成推免生录取工作。</w:t>
      </w:r>
    </w:p>
    <w:p w14:paraId="76BDD0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4.正式录取通知书将在政审合格后，于2025年6月中下旬寄发。</w:t>
      </w:r>
    </w:p>
    <w:p w14:paraId="7E579F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四、其他事项</w:t>
      </w:r>
    </w:p>
    <w:p w14:paraId="74B6E0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（一）被录取的推免生须按相关规定，接受录取信息的公开公示。</w:t>
      </w:r>
    </w:p>
    <w:p w14:paraId="7E6AF1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（二）有以下情形之一者，取消录取资格：</w:t>
      </w:r>
    </w:p>
    <w:p w14:paraId="00952F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1.在推荐免试过程中存在弄虚作假行为的；</w:t>
      </w:r>
    </w:p>
    <w:p w14:paraId="146914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2.在2025年9月1日前未获得本科毕业证书和学士学位证书，或受处分的；</w:t>
      </w:r>
    </w:p>
    <w:p w14:paraId="3ECF7B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3.入学体检不合格的。</w:t>
      </w:r>
    </w:p>
    <w:p w14:paraId="6EF7F8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（三）我院已录取的推免生，按照教育部要求，不得再次报名参加全国硕士研究生招生考试。</w:t>
      </w:r>
    </w:p>
    <w:p w14:paraId="081AAF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w:t>
      </w:r>
      <w:r>
        <w:rPr>
          <w:rFonts w:hint="eastAsia" w:ascii="微软雅黑" w:hAnsi="微软雅黑" w:eastAsia="微软雅黑" w:cs="微软雅黑"/>
          <w:i w:val="0"/>
          <w:iCs w:val="0"/>
          <w:caps w:val="0"/>
          <w:color w:val="000000"/>
          <w:spacing w:val="0"/>
          <w:sz w:val="21"/>
          <w:szCs w:val="21"/>
          <w:u w:val="none"/>
          <w:bdr w:val="none" w:color="auto" w:sz="0" w:space="0"/>
        </w:rPr>
        <w:t>本章程如有与教育部、北京市新出台的招生政策（含相关时间节点）不一致的事项，以上级单位新政策为准。</w:t>
      </w:r>
    </w:p>
    <w:p w14:paraId="79704B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（五）本章程的最终解释权归中物院研究生院。</w:t>
      </w:r>
    </w:p>
    <w:p w14:paraId="0F020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6FBE19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单位名称：中国工程物理研究院   学校代码：82817</w:t>
      </w:r>
    </w:p>
    <w:p w14:paraId="35305E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联系部门：中物院研究生院招生培养处</w:t>
      </w:r>
    </w:p>
    <w:p w14:paraId="439885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通信地址：北京市海淀区西北旺东路10号院8号楼中物院研究生院A228</w:t>
      </w:r>
    </w:p>
    <w:p w14:paraId="242FD3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邮政编码：100193</w:t>
      </w:r>
    </w:p>
    <w:p w14:paraId="0DD212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联系电话：010-56989369 张老师</w:t>
      </w:r>
    </w:p>
    <w:p w14:paraId="50A8F9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传真：010-56989367</w:t>
      </w:r>
    </w:p>
    <w:p w14:paraId="42E8AC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电子邮箱：yzb@gscaep.ac.cn</w:t>
      </w:r>
    </w:p>
    <w:p w14:paraId="334065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监督电话：010-56989399</w:t>
      </w:r>
    </w:p>
    <w:p w14:paraId="6A9D79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中物院官网网址：https://gscaep.ac.cn/</w:t>
      </w:r>
    </w:p>
    <w:p w14:paraId="2E9F11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中物院研究生招生信息网：https://zsxx.gscaep.ac.cn/</w:t>
      </w:r>
    </w:p>
    <w:p w14:paraId="7F2650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附件：</w:t>
      </w:r>
    </w:p>
    <w:p w14:paraId="21A318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322"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1.2025年中国工程物理研究院“补偿指标”分配表</w:t>
      </w:r>
    </w:p>
    <w:p w14:paraId="745C18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322"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2.中物院各培养单位招生专业及联系方式</w:t>
      </w:r>
    </w:p>
    <w:p w14:paraId="0875F7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中国工程物理研究院研究生院</w:t>
      </w:r>
    </w:p>
    <w:p w14:paraId="0F1F16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323"/>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2024年9月12日   </w:t>
      </w:r>
    </w:p>
    <w:p w14:paraId="470E82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rPr>
          <w:rFonts w:hint="eastAsia" w:ascii="微软雅黑" w:hAnsi="微软雅黑" w:eastAsia="微软雅黑" w:cs="微软雅黑"/>
          <w:sz w:val="21"/>
          <w:szCs w:val="21"/>
          <w:u w:val="none"/>
        </w:rPr>
      </w:pPr>
    </w:p>
    <w:p w14:paraId="6FC626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附件1：</w:t>
      </w:r>
    </w:p>
    <w:p w14:paraId="6E00B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r>
        <w:rPr>
          <w:rFonts w:hint="eastAsia" w:ascii="微软雅黑" w:hAnsi="微软雅黑" w:eastAsia="微软雅黑" w:cs="微软雅黑"/>
          <w:i w:val="0"/>
          <w:iCs w:val="0"/>
          <w:caps w:val="0"/>
          <w:color w:val="222222"/>
          <w:spacing w:val="0"/>
          <w:sz w:val="21"/>
          <w:szCs w:val="21"/>
          <w:u w:val="none"/>
          <w:bdr w:val="none" w:color="auto" w:sz="0" w:space="0"/>
        </w:rPr>
        <w:t>2025年中国工程物理研究院“补偿指标”分配表</w:t>
      </w:r>
    </w:p>
    <w:tbl>
      <w:tblPr>
        <w:tblW w:w="8479"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139"/>
        <w:gridCol w:w="1933"/>
        <w:gridCol w:w="4268"/>
        <w:gridCol w:w="1139"/>
      </w:tblGrid>
      <w:tr w14:paraId="75154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000000" w:sz="2" w:space="0"/>
              <w:left w:val="single" w:color="000000" w:sz="2" w:space="0"/>
              <w:bottom w:val="single" w:color="000000" w:sz="2" w:space="0"/>
              <w:right w:val="single" w:color="000000" w:sz="2" w:space="0"/>
            </w:tcBorders>
            <w:shd w:val="clear"/>
            <w:tcMar>
              <w:left w:w="53" w:type="dxa"/>
              <w:right w:w="53" w:type="dxa"/>
            </w:tcMar>
            <w:vAlign w:val="center"/>
          </w:tcPr>
          <w:p w14:paraId="6E64B5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序号</w:t>
            </w:r>
          </w:p>
        </w:tc>
        <w:tc>
          <w:tcPr>
            <w:tcW w:w="0" w:type="auto"/>
            <w:tcBorders>
              <w:top w:val="single" w:color="000000" w:sz="2" w:space="0"/>
              <w:left w:val="single" w:color="auto" w:sz="2" w:space="0"/>
              <w:bottom w:val="single" w:color="000000" w:sz="2" w:space="0"/>
              <w:right w:val="single" w:color="000000" w:sz="2" w:space="0"/>
            </w:tcBorders>
            <w:shd w:val="clear"/>
            <w:tcMar>
              <w:left w:w="53" w:type="dxa"/>
              <w:right w:w="53" w:type="dxa"/>
            </w:tcMar>
            <w:vAlign w:val="center"/>
          </w:tcPr>
          <w:p w14:paraId="494089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高校代码</w:t>
            </w:r>
          </w:p>
        </w:tc>
        <w:tc>
          <w:tcPr>
            <w:tcW w:w="0" w:type="auto"/>
            <w:tcBorders>
              <w:top w:val="single" w:color="000000" w:sz="2" w:space="0"/>
              <w:left w:val="single" w:color="auto" w:sz="2" w:space="0"/>
              <w:bottom w:val="single" w:color="000000" w:sz="2" w:space="0"/>
              <w:right w:val="single" w:color="000000" w:sz="2" w:space="0"/>
            </w:tcBorders>
            <w:shd w:val="clear"/>
            <w:tcMar>
              <w:left w:w="53" w:type="dxa"/>
              <w:right w:w="53" w:type="dxa"/>
            </w:tcMar>
            <w:vAlign w:val="center"/>
          </w:tcPr>
          <w:p w14:paraId="35A9B6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高校名称</w:t>
            </w:r>
          </w:p>
        </w:tc>
        <w:tc>
          <w:tcPr>
            <w:tcW w:w="1094" w:type="dxa"/>
            <w:tcBorders>
              <w:top w:val="single" w:color="000000" w:sz="2" w:space="0"/>
              <w:left w:val="single" w:color="auto" w:sz="2" w:space="0"/>
              <w:bottom w:val="single" w:color="000000" w:sz="2" w:space="0"/>
              <w:right w:val="single" w:color="000000" w:sz="2" w:space="0"/>
            </w:tcBorders>
            <w:shd w:val="clear"/>
            <w:tcMar>
              <w:left w:w="53" w:type="dxa"/>
              <w:right w:w="53" w:type="dxa"/>
            </w:tcMar>
            <w:vAlign w:val="center"/>
          </w:tcPr>
          <w:p w14:paraId="583236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数量</w:t>
            </w:r>
          </w:p>
        </w:tc>
      </w:tr>
      <w:tr w14:paraId="0130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9B23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6D7C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10006</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B2C3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北京航空航天大学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19EF4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5FE2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7CCC61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5E0E9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10008</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6ED01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北京科技大学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A28D3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r>
      <w:tr w14:paraId="05228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3"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28BD7A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6931C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10027</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bottom"/>
          </w:tcPr>
          <w:p w14:paraId="3D73F8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北京师范大学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7A388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r>
      <w:tr w14:paraId="27B7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F17C5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4</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4AD8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10054</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0D9A4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华北电力大学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AEB35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30E50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3"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5203C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E1A83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10055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7C2B1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南开大学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9A9BD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w:t>
            </w:r>
          </w:p>
        </w:tc>
      </w:tr>
      <w:tr w14:paraId="37BD5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187941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6</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59A9F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10056</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E5AE2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天津大学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0A973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w:t>
            </w:r>
          </w:p>
        </w:tc>
      </w:tr>
      <w:tr w14:paraId="2C1F9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052B38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7</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8859C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10110</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133E6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中北大学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247D4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1D32A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1E8419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8</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B361F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10112</w:t>
            </w:r>
          </w:p>
        </w:tc>
        <w:tc>
          <w:tcPr>
            <w:tcW w:w="0" w:type="auto"/>
            <w:tcBorders>
              <w:top w:val="single" w:color="auto" w:sz="2" w:space="0"/>
              <w:left w:val="single" w:color="auto" w:sz="2" w:space="0"/>
              <w:bottom w:val="single" w:color="000000" w:sz="2" w:space="0"/>
              <w:right w:val="single" w:color="000000" w:sz="2" w:space="0"/>
            </w:tcBorders>
            <w:shd w:val="clear" w:color="auto" w:fill="FFFFFF"/>
            <w:tcMar>
              <w:left w:w="53" w:type="dxa"/>
              <w:right w:w="53" w:type="dxa"/>
            </w:tcMar>
            <w:vAlign w:val="center"/>
          </w:tcPr>
          <w:p w14:paraId="5F16F2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太原理工大学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FC14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r>
      <w:tr w14:paraId="633CD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665FE6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60354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10151</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FFAFA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大连海事大学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3E48E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0574E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3"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16BA5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7AB2C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10183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51828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吉林大学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CFF12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r>
      <w:tr w14:paraId="4F148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30DE6D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11</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8D2E9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10213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BCADB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哈尔滨工业大学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97BD5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7392A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7F5DAD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12</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F6DD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10246</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EADD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复旦大学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260AA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r>
      <w:tr w14:paraId="27D28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3"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39B661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B24DF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10284</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C6D4D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南京大学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DE0EF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0F447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7A3258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14</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A074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10288</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C79DB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南京理工大学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F8A48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r>
      <w:tr w14:paraId="04A69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545BC5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21804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10299</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7DAFC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江苏大学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E1A86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5C1E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55A804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16</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CD70E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10300</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6B045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南京信息工程大学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B1634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79881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3"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01B550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17</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35D2B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10335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4BA33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浙江大学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4922F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w:t>
            </w:r>
          </w:p>
        </w:tc>
      </w:tr>
      <w:tr w14:paraId="45AF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3"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02E835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18</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4C918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10358</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295E4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中国科学技术大学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39A98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360B1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2B935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19</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AFEF4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10422</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27947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山东大学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294F7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w:t>
            </w:r>
          </w:p>
        </w:tc>
      </w:tr>
      <w:tr w14:paraId="3A9C2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E39AB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20</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5F9F6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10423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F6E8B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中国海洋大学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EED54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6465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3AEA5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21</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44B96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10425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CD7A7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中国石油大学(华东)</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BEF4D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w:t>
            </w:r>
          </w:p>
        </w:tc>
      </w:tr>
      <w:tr w14:paraId="345B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1879F9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22</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5127C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10475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916BE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河南大学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8B79B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67A56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147D36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925F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10487</w:t>
            </w:r>
          </w:p>
        </w:tc>
        <w:tc>
          <w:tcPr>
            <w:tcW w:w="0" w:type="auto"/>
            <w:tcBorders>
              <w:top w:val="single" w:color="auto" w:sz="2" w:space="0"/>
              <w:left w:val="single" w:color="auto" w:sz="2" w:space="0"/>
              <w:bottom w:val="single" w:color="000000" w:sz="2" w:space="0"/>
              <w:right w:val="single" w:color="000000" w:sz="2" w:space="0"/>
            </w:tcBorders>
            <w:shd w:val="clear" w:color="auto" w:fill="FFFFFF"/>
            <w:tcMar>
              <w:left w:w="53" w:type="dxa"/>
              <w:right w:w="53" w:type="dxa"/>
            </w:tcMar>
            <w:vAlign w:val="center"/>
          </w:tcPr>
          <w:p w14:paraId="21EB3F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华中科技大学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13C6C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5B85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AD626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24</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89C8F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10511</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1799C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华中师范大学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45BF6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5D53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BB154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9BA92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10532</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10023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湖南大学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621D0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4</w:t>
            </w:r>
          </w:p>
        </w:tc>
      </w:tr>
      <w:tr w14:paraId="304A4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39001A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26</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6FBC5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10589</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6502A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海南大学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55841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7F19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C33D7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27</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FEDC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10610</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D9A10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四川大学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095C0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24</w:t>
            </w:r>
          </w:p>
        </w:tc>
      </w:tr>
      <w:tr w14:paraId="3D274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1D4867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28</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06862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10611</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7F10A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重庆大学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F77C9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6</w:t>
            </w:r>
          </w:p>
        </w:tc>
      </w:tr>
      <w:tr w14:paraId="4842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263723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29</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63336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10613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1E82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西南交通大学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B3268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5</w:t>
            </w:r>
          </w:p>
        </w:tc>
      </w:tr>
      <w:tr w14:paraId="2497B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2D50C5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30</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5D49D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10614</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15FF0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电子科技大学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793A8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4</w:t>
            </w:r>
          </w:p>
        </w:tc>
      </w:tr>
      <w:tr w14:paraId="2B4E7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B13E0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31</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F565D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10618</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B8BAB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重庆交通大学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5B97F2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3D24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638F7C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32</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3BE8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10635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E1E7D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西南大学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4D4C8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71972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102E4C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33</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C6671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10657</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FF83B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贵州大学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A8040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4</w:t>
            </w:r>
          </w:p>
        </w:tc>
      </w:tr>
      <w:tr w14:paraId="61659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EA0D4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34</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159EF6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10697</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65C8F7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西北大学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288A5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4</w:t>
            </w:r>
          </w:p>
        </w:tc>
      </w:tr>
      <w:tr w14:paraId="28C0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27402A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35</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16167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10699</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911D0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西北工业大学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0CE52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r w14:paraId="1186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jc w:val="center"/>
        </w:trPr>
        <w:tc>
          <w:tcPr>
            <w:tcW w:w="0" w:type="auto"/>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40F4EC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36</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43619F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10730</w:t>
            </w:r>
          </w:p>
        </w:tc>
        <w:tc>
          <w:tcPr>
            <w:tcW w:w="0" w:type="auto"/>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08145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兰州大学</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09B1A3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5</w:t>
            </w:r>
          </w:p>
        </w:tc>
      </w:tr>
      <w:tr w14:paraId="3E6C1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3" w:hRule="atLeast"/>
          <w:tblCellSpacing w:w="15" w:type="dxa"/>
          <w:jc w:val="center"/>
        </w:trPr>
        <w:tc>
          <w:tcPr>
            <w:tcW w:w="1094" w:type="dxa"/>
            <w:tcBorders>
              <w:top w:val="single" w:color="auto" w:sz="2" w:space="0"/>
              <w:left w:val="single" w:color="000000" w:sz="2" w:space="0"/>
              <w:bottom w:val="single" w:color="000000" w:sz="2" w:space="0"/>
              <w:right w:val="single" w:color="000000" w:sz="2" w:space="0"/>
            </w:tcBorders>
            <w:shd w:val="clear"/>
            <w:tcMar>
              <w:left w:w="53" w:type="dxa"/>
              <w:right w:w="53" w:type="dxa"/>
            </w:tcMar>
            <w:vAlign w:val="center"/>
          </w:tcPr>
          <w:p w14:paraId="7544CD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37</w:t>
            </w:r>
          </w:p>
        </w:tc>
        <w:tc>
          <w:tcPr>
            <w:tcW w:w="1903"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7FC37C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18123</w:t>
            </w:r>
          </w:p>
        </w:tc>
        <w:tc>
          <w:tcPr>
            <w:tcW w:w="4238"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2FBE70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哈尔滨工业大学(深圳)</w:t>
            </w:r>
          </w:p>
        </w:tc>
        <w:tc>
          <w:tcPr>
            <w:tcW w:w="1094" w:type="dxa"/>
            <w:tcBorders>
              <w:top w:val="single" w:color="auto" w:sz="2" w:space="0"/>
              <w:left w:val="single" w:color="auto" w:sz="2" w:space="0"/>
              <w:bottom w:val="single" w:color="000000" w:sz="2" w:space="0"/>
              <w:right w:val="single" w:color="000000" w:sz="2" w:space="0"/>
            </w:tcBorders>
            <w:shd w:val="clear"/>
            <w:tcMar>
              <w:left w:w="53" w:type="dxa"/>
              <w:right w:w="53" w:type="dxa"/>
            </w:tcMar>
            <w:vAlign w:val="center"/>
          </w:tcPr>
          <w:p w14:paraId="328663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w:t>
            </w:r>
          </w:p>
        </w:tc>
      </w:tr>
    </w:tbl>
    <w:p w14:paraId="44FF7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7BAFA9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附件2：</w:t>
      </w:r>
    </w:p>
    <w:p w14:paraId="2BFEC0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r>
        <w:rPr>
          <w:rFonts w:hint="eastAsia" w:ascii="微软雅黑" w:hAnsi="微软雅黑" w:eastAsia="微软雅黑" w:cs="微软雅黑"/>
          <w:i w:val="0"/>
          <w:iCs w:val="0"/>
          <w:caps w:val="0"/>
          <w:color w:val="222222"/>
          <w:spacing w:val="0"/>
          <w:sz w:val="21"/>
          <w:szCs w:val="21"/>
          <w:u w:val="none"/>
          <w:bdr w:val="none" w:color="auto" w:sz="0" w:space="0"/>
        </w:rPr>
        <w:t>中物院各培养单位招生专业及联系方式</w:t>
      </w:r>
    </w:p>
    <w:tbl>
      <w:tblPr>
        <w:tblW w:w="0" w:type="auto"/>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35"/>
        <w:gridCol w:w="590"/>
        <w:gridCol w:w="2223"/>
        <w:gridCol w:w="622"/>
        <w:gridCol w:w="1654"/>
        <w:gridCol w:w="2858"/>
      </w:tblGrid>
      <w:tr w14:paraId="4D423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Header/>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4750E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bookmarkStart w:id="0" w:name="_GoBack"/>
            <w:r>
              <w:rPr>
                <w:rStyle w:val="5"/>
                <w:rFonts w:hint="eastAsia" w:ascii="微软雅黑" w:hAnsi="微软雅黑" w:eastAsia="微软雅黑" w:cs="微软雅黑"/>
                <w:color w:val="000000"/>
                <w:sz w:val="21"/>
                <w:szCs w:val="21"/>
                <w:u w:val="none"/>
                <w:bdr w:val="none" w:color="auto" w:sz="0" w:space="0"/>
              </w:rPr>
              <w:t>代码</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22D14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培养单位</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81571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招生专业</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5F11F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联系人</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CA743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电话</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81F5E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邮箱</w:t>
            </w:r>
          </w:p>
        </w:tc>
      </w:tr>
      <w:tr w14:paraId="2696A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C53AB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900</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85403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研究生院北京本部</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D1A17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理论物理、原子与分子物理、粒子物理与原子核物理、凝聚态物理、等离子体物理、工程力学、应用数学、材料科学与工程、机械电子工程</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335235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张老师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A8C02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010-56989374</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1EB09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zhangjx@gscaep.ac.cn</w:t>
            </w:r>
          </w:p>
        </w:tc>
      </w:tr>
      <w:tr w14:paraId="1C0AA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A6DE3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901</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D30F5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流体物理研究所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810CF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凝聚态物理、光学、工程力学、流体力学、核技术及应用、脉冲功率技术及应用</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F8BDA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冉老师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589A4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0816-2490294</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4DA0B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ifpedu@126.com</w:t>
            </w:r>
          </w:p>
        </w:tc>
      </w:tr>
      <w:tr w14:paraId="5B03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3770DE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902</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F9351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核物理与化学研究所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312D5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材料科学与工程、核能科学与工程、核燃料循环与材料、核技术及应用</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3A184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吴老师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07F37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0816-2494702</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728C8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xiaonanwu2016@163.com</w:t>
            </w:r>
          </w:p>
        </w:tc>
      </w:tr>
      <w:tr w14:paraId="05FE5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B2A41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903</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77B11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化工材料研究所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F3D7C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材料科学与工程、兵器科学与技术</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FDAE3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王老师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5997C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0816-2485337</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23BB9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icmedu@126.com</w:t>
            </w:r>
          </w:p>
        </w:tc>
      </w:tr>
      <w:tr w14:paraId="6648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F359E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904</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3CFCB1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总体工程研究所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8DB52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固体力学、工程力学、兵器科学与技术</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081B3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唐老师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9F918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0816-2494979</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32201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411tangqq@caep.cn</w:t>
            </w:r>
          </w:p>
        </w:tc>
      </w:tr>
      <w:tr w14:paraId="66F43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D9DBD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905</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C4F68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电子工程研究所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F7B02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无线电物理、材料科学与工程、核技术及应用、物理电子学、电磁场与微波技术、微电子学与固体电子学</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93D16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陈老师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40AAB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0816-2484566</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408CE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302723214@qq.com</w:t>
            </w:r>
          </w:p>
        </w:tc>
      </w:tr>
      <w:tr w14:paraId="159A5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A2BD7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906</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80085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机械制造工艺研究所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C25D8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机械工程</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05AF9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陈老师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24C95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0816-2484691</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901F4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13980130416@163.com</w:t>
            </w:r>
          </w:p>
        </w:tc>
      </w:tr>
      <w:tr w14:paraId="1C6D5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ABCFF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907</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9DFF8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材料研究所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5F9C9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材料科学与工程、辐射防护及环境保护、核技术及应用、核燃料循环与材料、机械工程、凝聚态物理、光学工程</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4E366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马老师</w:t>
            </w:r>
          </w:p>
          <w:p w14:paraId="235134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徐老师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D9980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0816-3625650</w:t>
            </w:r>
          </w:p>
          <w:p w14:paraId="75B395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0816-3625281</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7FF3B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mxq2012129@163.com</w:t>
            </w:r>
          </w:p>
        </w:tc>
      </w:tr>
      <w:tr w14:paraId="5F2B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BF6A7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908</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B2C9D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激光聚变研究中心</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794E8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等离子体物理、凝聚态物理、机械工程、光学工程、材料科学与工程、核能科学与工程</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28168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王老师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602D8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0816-2493087</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2FEE3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13981150556@163.com</w:t>
            </w:r>
          </w:p>
        </w:tc>
      </w:tr>
      <w:tr w14:paraId="59F00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85484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909</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C14D3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北京应用物理与计算数学研究所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EC7D7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基础数学、计算数学、应用数学、理论物理、原子与分子物理、粒子物理与原子核物理、等离子体物理、光学、光学工程、无线电物理、物理电子学、流体力学、计算机科学与技术、核能科学与工程、核技术及应用</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B0D74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郝老师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FC7F5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010-59872558</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184CC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hao_siyuan@iapcm.ac.cn</w:t>
            </w:r>
          </w:p>
        </w:tc>
      </w:tr>
      <w:tr w14:paraId="69472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81C51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910</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15B9C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应用电子学研究所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93F33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无线电物理、光学工程、物理电子学、核技术及应用、工程力学</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DD4E2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exact"/>
              <w:ind w:left="0" w:right="0" w:firstLine="12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 林老师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35E28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0816-2492756</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79072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308544249@qq.com</w:t>
            </w:r>
          </w:p>
        </w:tc>
      </w:tr>
      <w:tr w14:paraId="355C3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3033F5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911</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27320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上海激光等离子体研究所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ACCFE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等离子体物理、凝聚态物理、光学工程</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99C16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   周老师</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   张老师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4FD28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021-59927782</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021-59527262</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5652A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suoban1129@163.com</w:t>
            </w:r>
          </w:p>
        </w:tc>
      </w:tr>
      <w:tr w14:paraId="03692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60B6C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912</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7D91DB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计算机应用研究所</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EC790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计算机科学与技术</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DE46D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文老师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AF8E4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0816-2482552</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08C66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16424044@qq.com</w:t>
            </w:r>
          </w:p>
        </w:tc>
      </w:tr>
      <w:tr w14:paraId="34A57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C7BF2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913</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315055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成都科学技术发展中心</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3CCAA7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材料科学与工程、凝聚态物理、固体力学、工程力学</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41CAC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李老师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E1917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028-65726818</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48369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liy0005@yinhe596.cn</w:t>
            </w:r>
          </w:p>
        </w:tc>
      </w:tr>
      <w:tr w14:paraId="74FE7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6D1E0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915</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25D95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北京高压科学研究中心</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B3D42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凝聚态物理、光学、材料科学与工程</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2B605F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康老师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65D25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010-56989251</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027162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mengxi.kang@hpstar.ac.cn</w:t>
            </w:r>
          </w:p>
        </w:tc>
      </w:tr>
      <w:tr w14:paraId="7D564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blCellSpacing w:w="15" w:type="dxa"/>
          <w:jc w:val="center"/>
        </w:trPr>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61DCA5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916</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47EEB9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北京计算科学研究中心</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32FA01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计算数学、应用数学、理论物理、凝聚态物理、流体力学、粒子物理原子核物理、等离子体物理</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966E8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李老师</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5487EB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010-</w:t>
            </w:r>
            <w:r>
              <w:rPr>
                <w:rFonts w:hint="eastAsia" w:ascii="微软雅黑" w:hAnsi="微软雅黑" w:eastAsia="微软雅黑" w:cs="微软雅黑"/>
                <w:sz w:val="21"/>
                <w:szCs w:val="21"/>
                <w:u w:val="none"/>
                <w:bdr w:val="none" w:color="auto" w:sz="0" w:space="0"/>
              </w:rPr>
              <w:t> </w:t>
            </w:r>
            <w:r>
              <w:rPr>
                <w:rFonts w:hint="eastAsia" w:ascii="微软雅黑" w:hAnsi="微软雅黑" w:eastAsia="微软雅黑" w:cs="微软雅黑"/>
                <w:sz w:val="21"/>
                <w:szCs w:val="21"/>
                <w:u w:val="none"/>
                <w:bdr w:val="none" w:color="auto" w:sz="0" w:space="0"/>
              </w:rPr>
              <w:t>56981708</w:t>
            </w:r>
          </w:p>
        </w:tc>
        <w:tc>
          <w:tcPr>
            <w:tcW w:w="0" w:type="auto"/>
            <w:tcBorders>
              <w:top w:val="single" w:color="auto" w:sz="2" w:space="0"/>
              <w:left w:val="single" w:color="auto" w:sz="2" w:space="0"/>
              <w:bottom w:val="single" w:color="auto" w:sz="2" w:space="0"/>
              <w:right w:val="single" w:color="auto" w:sz="2" w:space="0"/>
            </w:tcBorders>
            <w:shd w:val="clear"/>
            <w:tcMar>
              <w:left w:w="53" w:type="dxa"/>
              <w:right w:w="53" w:type="dxa"/>
            </w:tcMar>
            <w:vAlign w:val="center"/>
          </w:tcPr>
          <w:p w14:paraId="1C277B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lyy@csrc.ac.cn</w:t>
            </w:r>
          </w:p>
        </w:tc>
      </w:tr>
      <w:bookmarkEnd w:id="0"/>
    </w:tbl>
    <w:p w14:paraId="45EEF8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6F5CD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7C31D7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35BDDA90">
      <w:pPr>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EF4C4A"/>
    <w:rsid w:val="46EF4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2026-07-17T03:26:00Z</dcterms:created>
  <dc:creator>暖心小王子</dc:creator>
  <cp:lastModifiedBy>暖心小王子</cp:lastModifiedBy>
  <dcterms:modified xsi:type="dcterms:W3CDTF">2026-07-17T03:32:37Z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C7243388B76440ECB1D7DE94416E3E65_11</vt:lpwstr>
  </property>
  <property fmtid="{D5CDD505-2E9C-101B-9397-08002B2CF9AE}" pid="4" name="KSOTemplateDocerSaveRecord">
    <vt:lpwstr>eyJoZGlkIjoiOTc3M2Y5NzIzMDFlZjAyY2Q4Njk5ODkyYjFjNzBiNTQiLCJ1c2VySWQiOiIyNTY2OTU1NzAifQ==</vt:lpwstr>
  </property>
</Properties>
</file>