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学籍运行办公室通知</w:t>
      </w:r>
    </w:p>
    <w:p>
      <w:r>
        <w:t>发布时间：2022年9月7日</w:t>
      </w:r>
    </w:p>
    <w:p>
      <w:r>
        <w:t>来源URL：https://undergrad.bjut.edu.cn/info/1213/1870.htm?f_link_type=f_linkinlinenote&amp;flow_extra=eyJpbmxpbmVfZGlzcGxheV9wb3NpdGlvbiI6MCwiZG9jX3Bvc2l0aW9uIjowLCJkb2NfaWQiOiI1MTZiODU1OGI5Y2Q4YWFjLTg4MzY3MGFkNmQzNGI5NjYifQ%3D%3D</w:t>
      </w:r>
    </w:p>
    <w:p>
      <w:r>
        <w:t>========================================</w:t>
      </w:r>
    </w:p>
    <w:p>
      <w:r>
        <w:t>&gt;</w:t>
      </w:r>
    </w:p>
    <w:p>
      <w:r>
        <w:t>我校2023年推荐优秀应届本科毕业生免试攻读研究生工作即将开始，为了确保该项工作有序进行，即日起请准备参加推免的同学在网上填报申请表并向所在学部（院）提交科研成果（含竞赛、论文、专利等）原件及复印件。请各学部（院）务必提醒2023年本科毕业生，也请同学们做好相应准备。</w:t>
      </w:r>
    </w:p>
    <w:p>
      <w:r>
        <w:t>一、申请对象：2023年纳入国家普通本科招生计划录取的应届毕业生（不含专升本、第二学士学位、独立学院学生）。</w:t>
      </w:r>
    </w:p>
    <w:p>
      <w:r>
        <w:t>二、科研成果统计截止时间：科研成果（含竞赛、论文、专利等）获奖统计截止时间：2022年8月31日。</w:t>
      </w:r>
    </w:p>
    <w:p>
      <w:r>
        <w:t>三、申请流程：</w:t>
      </w:r>
    </w:p>
    <w:p>
      <w:r>
        <w:t>1.网上填报：</w:t>
      </w:r>
    </w:p>
    <w:p>
      <w:r>
        <w:t>普通类推免：登录【内网综合门户】-【网上办事】-【本科学生申请推荐免试攻读研究生（普通类）】报名（操作指南请见附件6）。</w:t>
      </w:r>
    </w:p>
    <w:p>
      <w:r>
        <w:t>科技类推免：登录【内网综合门户】-【网上办事】-【本科学生申请推荐免试攻读研究生（科技类）】报名（操作指南请见附件6）。</w:t>
      </w:r>
    </w:p>
    <w:p>
      <w:r>
        <w:t>2.材料提交：</w:t>
      </w:r>
    </w:p>
    <w:p>
      <w:r>
        <w:t>学生向所在学部（院）提交科技成果（原件及复印件），具体提交方式以所在学部（院）通知为准。</w:t>
      </w:r>
    </w:p>
    <w:p>
      <w:r>
        <w:t>3．网上填报及材料提交时间：即日起至9月9日12:00前（逾期不再受理）。</w:t>
      </w:r>
    </w:p>
    <w:p>
      <w:r>
        <w:t>四、相关文件依据</w:t>
      </w:r>
    </w:p>
    <w:p>
      <w:r>
        <w:t>1.《北京工业大学推荐优秀应届本科毕业生免试为研究生的实施办法（工大发〔2011〕46号）》适用于2018级建筑学与城乡规划专业学生（附件1）。</w:t>
      </w:r>
    </w:p>
    <w:p>
      <w:r>
        <w:t>2.《北京工业大学推荐优秀应届本科毕业生免试攻读硕士学位研究生的实施办法（工大发〔2020〕43号）》适用于2019级四年制专业学生（附件2）。</w:t>
      </w:r>
    </w:p>
    <w:p>
      <w:r>
        <w:t>3.《北京工业大学本科生科技竞赛项目认定名单（工大教发〔2017〕90号）》适用于2018级建筑学与城乡规划专业学生（附件3）。</w:t>
      </w:r>
    </w:p>
    <w:p>
      <w:r>
        <w:t>4.《北京工业大学本科生科技竞赛项目认定名单（工大教发〔2019〕058号）》（附件4）、《北京工业大学本科生科技竞赛认定目录（工大教发〔2021〕159号）》（附件5）适用于2019级四年制专业学生。</w:t>
      </w:r>
    </w:p>
    <w:p>
      <w:r>
        <w:t>5.各学部（院）B类竞赛管理实施细则。</w:t>
      </w:r>
    </w:p>
    <w:p>
      <w:r>
        <w:t>具体名额待上级部门下达后公布。</w:t>
      </w:r>
    </w:p>
    <w:p>
      <w:r>
        <w:t>教务处</w:t>
      </w:r>
    </w:p>
    <w:p>
      <w:r>
        <w:t>2022年9月7日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