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各学院、各有关单位:</w:t>
      </w:r>
    </w:p>
    <w:p>
      <w:r>
        <w:t>发布时间：2025年8月28日</w:t>
      </w:r>
    </w:p>
    <w:p>
      <w:r>
        <w:t>来源URL：https://tao.ahnu.edu.cn/info/1032/12736.htm</w:t>
      </w:r>
    </w:p>
    <w:p>
      <w:r>
        <w:t>========================================</w:t>
      </w:r>
    </w:p>
    <w:p>
      <w:r>
        <w:t>&gt;</w:t>
      </w:r>
    </w:p>
    <w:p>
      <w:r>
        <w:t>各学院、各有关单位:</w:t>
      </w:r>
    </w:p>
    <w:p>
      <w:r>
        <w:t>《安徽师范大学推荐2026届优秀本科毕业生免试攻读研究生工作方案》业经校长办公会研究通过，现印发给你们，请遵照执行。</w:t>
      </w:r>
    </w:p>
    <w:p>
      <w:r>
        <w:t>特此通知。</w:t>
      </w:r>
    </w:p>
    <w:p>
      <w:r>
        <w:t>安徽师范大学</w:t>
      </w:r>
    </w:p>
    <w:p>
      <w:r>
        <w:t>2025年8月22日</w:t>
      </w:r>
    </w:p>
    <w:p>
      <w:r>
        <w:t>安徽师范大学推荐2026届优秀本科毕业生</w:t>
      </w:r>
    </w:p>
    <w:p>
      <w:r>
        <w:t>免试攻读研究生工作方案</w:t>
      </w:r>
    </w:p>
    <w:p>
      <w:r>
        <w:t>为贯彻落实《教育部办公厅关于进一步规范和加强推荐优秀应届本科毕业生免试攻读研究生工作的通知》（教学厅〔2020〕12号）《安徽省教育厅关于进一步规范推荐优秀应届本科毕业生免试攻读研究生及转专业工作的通知》（皖教秘〔2022〕83号）和《安徽师范大学关于进一步规范推荐优秀应届本科毕业生免试攻读研究生工作的通知》（校教字〔2022〕30号）等文件精神和上级最新要求，切实做好我校推荐2026届优秀本科毕业生免试攻读研究生工作（简称“推免”），制定本方案。</w:t>
      </w:r>
    </w:p>
    <w:p>
      <w:r>
        <w:t>一、组织机构</w:t>
      </w:r>
    </w:p>
    <w:p>
      <w:r>
        <w:t>（一）学校推免生遴选工作领导组。组长由学校主要领导担任，副组长由纪委书记、分管学生工作党委副书记、分管本科教学和分管研究生副校长担任，其中分管本科教学副校长任常务副组长，成员由一名校学术委员会副主任和纪委办公室、教务处、学生工作处、科研处、研究生院、团委主要负责同志组成，负责统筹协调全校推免工作。领导组办公室设在教务处，办公室主任由教务处主要负责同志兼任。成立由纪委办公室、教务处、学生工作处、研究生院、科研处、体委等部门相关人员组成的学校推免工作专班，负责推免各主要环节工作。其中：纪委办公室负责全程监督推免工作；教务处负责学院应届本科预计毕业生人数、学生学籍信息、人才培养方案推免课程范围和成绩、学生竞赛获奖及受处分情况复核、办理推免工作中出现的异议申诉等工作组织；学生工作处负责学生综合测评、拟推荐人选获奖及受处分等情况复核工作组织；科研处负责拟推荐人选在校期间发表科研论文、发明专利授权等情况复核工作组织；体委负责核定体质健康测试成绩；研究生院负责提供推免管理服务系统技术支持。</w:t>
      </w:r>
    </w:p>
    <w:p>
      <w:r>
        <w:t>（二）学院推免工作小组。组长由学院党委书记、院长担任，副组长由分管本科教学副院长、分管学生工作副书记和纪委书记担任，小组成员由相关专业负责人、学院分学术委员会代表、毕业班辅导员组成，具体负责推免工作的组织与实施。</w:t>
      </w:r>
    </w:p>
    <w:p>
      <w:r>
        <w:t>（三）学院特殊学术专长审核小组。组长由各学院学术分委员会主任担任，成员为具有相关学科高级职称的教师，小组人数为单数且不少于7人，负责对本院申请参加推免学生提交的科研论文、竞赛获奖及发明专利授权等情况进行审核鉴定。</w:t>
      </w:r>
    </w:p>
    <w:p>
      <w:r>
        <w:t>二、推荐类型与名额分配</w:t>
      </w:r>
    </w:p>
    <w:p>
      <w:r>
        <w:t>推荐类型分普通类和专项推免计划两大类，其中，专项推免计划含研究生支教团、农村学校教育硕士师资培养计划（简称“硕师计划”）、国防科工招生计划。我校2026年推免指标：普通类596人，硕师计划48人，国防科工招生计划1人，研究生支教团26人，总计671人。年度推免名额方案由学校推免生遴选工作领导组统筹安排，具体分配规则如下：</w:t>
      </w:r>
    </w:p>
    <w:p>
      <w:r>
        <w:t>（一）普通类</w:t>
      </w:r>
    </w:p>
    <w:p>
      <w:r>
        <w:t>结合国家战略和民生急需领域，综合考察学院应届本科预计毕业生人数、本科人才培养质量、专业建设水平、学科发展及社会评价等因素统筹分配。具体名额分配按基础指标和综合指标两个类别进行，具体见2026届优秀本科毕业生免试攻读研究生名额分配一览表。</w:t>
      </w:r>
    </w:p>
    <w:p>
      <w:r>
        <w:t>1.基础指标：教育部下达的普通类名额减去综合指标所用名额，剩余名额除以全校2026届本科预计毕业学生（不含专升本与定向就业生）总数再乘以学院2026届本科预计毕业学生数（不含专升本与定向就业生），计算结果精确至小数点后3位，首先取整数，再按小数点后数值排序，从高到低依次进位成1个名额，直至用完全部基础指标为止，整数名额加进位名额下达至各学院。</w:t>
      </w:r>
    </w:p>
    <w:p>
      <w:r>
        <w:t>2.综合指标：按省一类高峰学科（2个名额/个）；国家级一流专业（1个名额/个）；六卓越一拔尖（1个名额/个）；学科竞赛成绩全校排名前三的学院（1个名额/学院）；全国重点马院（1个名额）；就业先进学院（1个名额/学院）分配至学院。</w:t>
      </w:r>
    </w:p>
    <w:p>
      <w:r>
        <w:t>（二）专项推免计划类</w:t>
      </w:r>
    </w:p>
    <w:p>
      <w:r>
        <w:t>1.研究生支教团：按照“公开招募、自愿报名、择优选拔”的方式，招募一批具备推荐免试攻读硕士学位研究生条件的优秀应届本科毕业生和在读研究生，到西部地区县级及以下中小学校开展为期一年的基础教育志愿服务工作，支教服务期满后回学校继续研究生阶段学习。推荐名额按学校招募研究生支教团成员有关通知要求执行。</w:t>
      </w:r>
    </w:p>
    <w:p>
      <w:r>
        <w:t>2.硕师计划：选拔部分愿意到农村学校任教的优秀应届普通本科毕业生，录取为硕师计划研究生。硕师计划研究生与地方教育行政部门签约并作为编制内正式教师，在县镇及以下农村学校任教服务三年，同时在职学习研究生课程，第四年到培养学校脱产集中学习，符合条件者毕业时获硕士研究生毕业证书和教育硕士专业学位证书。推荐名额按照省教育厅文件要求分专业执行，具体要求和岗位见安徽省2026年农村学校教育硕士师资培养计划分县区分学校计划表。</w:t>
      </w:r>
    </w:p>
    <w:p>
      <w:r>
        <w:t>3.国防科工招生计划：“国防科工招生单位接收外校推免生”专项名额1个，具体要求和指标分配见《中国工程物理研究院关于接收2026年“国防科工招生单位补偿计划”推免生攻读研究生招生计划的函》。</w:t>
      </w:r>
    </w:p>
    <w:p>
      <w:r>
        <w:t>三、选拔条件与推荐规则</w:t>
      </w:r>
    </w:p>
    <w:p>
      <w:r>
        <w:t>（一）选拔条件</w:t>
      </w:r>
    </w:p>
    <w:p>
      <w:r>
        <w:t>1.各类型推免生均须满足的基本条件</w:t>
      </w:r>
    </w:p>
    <w:p>
      <w:r>
        <w:t>（1）学校纳入国家普通本科招生计划录取的应届毕业生（不含专升本及定向就业生）。</w:t>
      </w:r>
    </w:p>
    <w:p>
      <w:r>
        <w:t>（2）具有高尚的爱国主义情操和集体主义精神，社会主义信念坚定，社会责任感强，遵纪守法，积极向上，品行表现优良，无任何违法违纪受处分记录。</w:t>
      </w:r>
    </w:p>
    <w:p>
      <w:r>
        <w:t>（3）勤奋学习，刻苦钻研，成绩优秀；学术研究兴趣浓厚，有较强的创新精神、科研潜质和专业能力倾向。</w:t>
      </w:r>
    </w:p>
    <w:p>
      <w:r>
        <w:t>（4）诚实守信，学风端正，无任何考试作弊和剽窃他人学术成果记录。</w:t>
      </w:r>
    </w:p>
    <w:p>
      <w:r>
        <w:t>（5）身心健康，推免当年体质健康测试成绩达到学校规定的最低要求（免予执行《国家学生体质健康标准》的学生除外），原则上应为及格及以上。</w:t>
      </w:r>
    </w:p>
    <w:p>
      <w:r>
        <w:t>2.不同类型推免生须满足的其他条件</w:t>
      </w:r>
    </w:p>
    <w:p>
      <w:r>
        <w:t>（1）普通类</w:t>
      </w:r>
    </w:p>
    <w:p>
      <w:r>
        <w:t>综合成绩=推免课程加权平均成绩+特殊学术专长成绩×0.1。前三年纳入推免排名课程（以下简称“推免课程”，根据人才培养方案，见学院推免实施细则“推免课程清单”）成绩按加权计算（课程加权平均成绩=∑（课程成绩×课程学分）/∑课程学分）。参加过国（境）内、外校际交流项目的学生，须通过课程替代、学分认定完成交流期间本专业必修课程才可参加成绩计算和排名。特殊学术专长成绩=特殊学术专长对应分值（得分最高的一项）/100，该成绩最高分不超过10分。</w:t>
      </w:r>
    </w:p>
    <w:p>
      <w:r>
        <w:t>基本要求：</w:t>
      </w:r>
    </w:p>
    <w:p>
      <w:r>
        <w:t>①所有推免课程无补考或重修。</w:t>
      </w:r>
    </w:p>
    <w:p>
      <w:r>
        <w:t>②推免课程加权平均成绩排名列该排名单位前35%（含35%）。</w:t>
      </w:r>
    </w:p>
    <w:p>
      <w:r>
        <w:t>③前三年综合测评的成绩排名列该排名单位前35%（含35%）。</w:t>
      </w:r>
    </w:p>
    <w:p>
      <w:r>
        <w:t>④非外国语学院学生全国大学英语四级考试成绩不低于425分或全国大学小语种四级考试成绩不低于60分（艺术类、体育类专业英语四级考试成绩不低于355分，小语种四级考试成绩不低于50分），外国语学院学生通过相应语种专业四级（或相当等级）。学院可根据自身情况确定不低于上述最低要求的标准。</w:t>
      </w:r>
    </w:p>
    <w:p>
      <w:r>
        <w:t>⑤特殊学术专长成绩原则上仅限：</w:t>
      </w:r>
    </w:p>
    <w:p>
      <w:r>
        <w:t>学生本科阶段在核心期刊上以独立作者或者第一作者发表的与学业相关的科研论文，限发表在《安徽师范大学科研业绩分类和认定办法》（校科字〔2023〕1号）文件发布的“安徽师范大学论文分类导向性期刊目录”期刊分类C2及以上期刊;</w:t>
      </w:r>
    </w:p>
    <w:p>
      <w:r>
        <w:t>作为主力参加与学业相关的国内权威科研竞赛（全国赛不含省级赛或国家级赛事省级选拔赛和区域性比赛）并获三等奖以上奖励（团体只认定排名前4的成员；国际赛事参照执行，但不得低于国内赛事相关要求），根据《安徽师范大学教学业绩认定和奖励办法（试行）》（校办字〔2023〕5号）文件，学科竞赛限“安徽师范大学学科竞赛分类导向性项目库（2023版）”中奖励类别为B2及以上的全国性比赛和国际性比赛、体育类竞赛限B1及以上的全国性比赛和国际性比赛；</w:t>
      </w:r>
    </w:p>
    <w:p>
      <w:r>
        <w:t>以第一发明人的身份获得国家发明专利授权，分值参照《安徽师范大学科研业绩分类和认定办法》（校科字〔2023〕1号）文件发布的发明专利绩效认定表。</w:t>
      </w:r>
    </w:p>
    <w:p>
      <w:r>
        <w:t>学生本人提出书面申请，提交特殊学术专长加分材料（仅限本人特殊学术专长分值最高的一项）。学院成立特殊学术专长审核小组，对学生申请的相关材料及内容组织审核鉴定，评价重点聚焦到创新质量和个人贡献，从严把握社会质疑较多的赛事、刊物，给出明确意见并签字存档，并组织相关学生在一定范围内进行公开答辩，答辩全程录音录像，答辩结果公开公示。推荐名单中有特殊学术专长成绩的，须同时公示其学术成果，并报学校推免生遴选工作领导组审核。未通过审核鉴定或答辩的，不计入推免遴选综合成绩。学生与直系亲属或学历、职称、职务明显高于本人者合作的科研成果、竞赛奖项等仅作为参考，不纳入学生本人推免遴选综合成绩计算体系，同等条件下可优先考虑。</w:t>
      </w:r>
    </w:p>
    <w:p>
      <w:r>
        <w:t>团队成员（仅限排名前四的成员）特殊学术专长分值计算按下表执行：</w:t>
      </w:r>
    </w:p>
    <w:p>
      <w:r>
        <w:t>特殊学术专长参与人数</w:t>
      </w:r>
    </w:p>
    <w:p>
      <w:r>
        <w:t>完成名次（比例核算）</w:t>
      </w:r>
    </w:p>
    <w:p>
      <w:r>
        <w:t>主持</w:t>
      </w:r>
    </w:p>
    <w:p>
      <w:r>
        <w:t>（第一完成人）</w:t>
      </w:r>
    </w:p>
    <w:p>
      <w:r>
        <w:t>第二</w:t>
      </w:r>
    </w:p>
    <w:p>
      <w:r>
        <w:t>第三</w:t>
      </w:r>
    </w:p>
    <w:p>
      <w:r>
        <w:t>第四</w:t>
      </w:r>
    </w:p>
    <w:p>
      <w:r>
        <w:t>1</w:t>
      </w:r>
    </w:p>
    <w:p>
      <w:r>
        <w:t>1</w:t>
      </w:r>
    </w:p>
    <w:p>
      <w:r>
        <w:t>2</w:t>
      </w:r>
    </w:p>
    <w:p>
      <w:r>
        <w:t>3/4</w:t>
      </w:r>
    </w:p>
    <w:p>
      <w:r>
        <w:t>1/4</w:t>
      </w:r>
    </w:p>
    <w:p>
      <w:r>
        <w:t>3</w:t>
      </w:r>
    </w:p>
    <w:p>
      <w:r>
        <w:t>2/3</w:t>
      </w:r>
    </w:p>
    <w:p>
      <w:r>
        <w:t>2/9</w:t>
      </w:r>
    </w:p>
    <w:p>
      <w:r>
        <w:t>1/9</w:t>
      </w:r>
    </w:p>
    <w:p>
      <w:r>
        <w:t>≥4</w:t>
      </w:r>
    </w:p>
    <w:p>
      <w:r>
        <w:t>3/5</w:t>
      </w:r>
    </w:p>
    <w:p>
      <w:r>
        <w:t>3/15</w:t>
      </w:r>
    </w:p>
    <w:p>
      <w:r>
        <w:t>2/15</w:t>
      </w:r>
    </w:p>
    <w:p>
      <w:r>
        <w:t>1/15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