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W w:w="5000" w:type="pct"/>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306"/>
      </w:tblGrid>
      <w:tr w14:paraId="04F6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14:paraId="5873225A">
            <w:pPr>
              <w:rPr>
                <w:rFonts w:hint="eastAsia" w:ascii="宋体" w:hAnsi="宋体" w:eastAsia="宋体" w:cs="宋体"/>
                <w:i w:val="0"/>
                <w:iCs w:val="0"/>
                <w:caps w:val="0"/>
                <w:color w:val="000000"/>
                <w:spacing w:val="0"/>
                <w:sz w:val="24"/>
                <w:szCs w:val="24"/>
              </w:rPr>
            </w:pPr>
          </w:p>
        </w:tc>
      </w:tr>
      <w:tr w14:paraId="31BE9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14:paraId="21F11E53">
            <w:pPr>
              <w:keepNext w:val="0"/>
              <w:keepLines w:val="0"/>
              <w:widowControl/>
              <w:suppressLineNumbers w:val="0"/>
              <w:jc w:val="center"/>
              <w:rPr>
                <w:rFonts w:ascii="黑体" w:hAnsi="宋体" w:eastAsia="黑体" w:cs="黑体"/>
                <w:b/>
                <w:bCs/>
                <w:i w:val="0"/>
                <w:iCs w:val="0"/>
                <w:caps w:val="0"/>
                <w:color w:val="000000"/>
                <w:spacing w:val="0"/>
                <w:sz w:val="32"/>
                <w:szCs w:val="32"/>
              </w:rPr>
            </w:pPr>
            <w:r>
              <w:rPr>
                <w:rFonts w:hint="eastAsia" w:ascii="黑体" w:hAnsi="宋体" w:eastAsia="黑体" w:cs="黑体"/>
                <w:b/>
                <w:bCs/>
                <w:i w:val="0"/>
                <w:iCs w:val="0"/>
                <w:caps w:val="0"/>
                <w:color w:val="000000"/>
                <w:spacing w:val="0"/>
                <w:kern w:val="0"/>
                <w:sz w:val="32"/>
                <w:szCs w:val="32"/>
                <w:lang w:val="en-US" w:eastAsia="zh-CN" w:bidi="ar"/>
              </w:rPr>
              <w:t>兰州财经大学2026年接收优秀应届本科毕业生免试攻读硕士研究生的公告</w:t>
            </w:r>
          </w:p>
        </w:tc>
      </w:tr>
      <w:tr w14:paraId="68E6B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0" w:hRule="atLeast"/>
          <w:tblCellSpacing w:w="0" w:type="dxa"/>
        </w:trPr>
        <w:tc>
          <w:tcPr>
            <w:tcW w:w="0" w:type="auto"/>
            <w:shd w:val="clear" w:color="auto" w:fill="FFFFFF"/>
            <w:vAlign w:val="center"/>
          </w:tcPr>
          <w:p w14:paraId="6B77A2AB">
            <w:pPr>
              <w:keepNext w:val="0"/>
              <w:keepLines w:val="0"/>
              <w:widowControl/>
              <w:suppressLineNumbers w:val="0"/>
              <w:jc w:val="center"/>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kern w:val="0"/>
                <w:sz w:val="20"/>
                <w:szCs w:val="20"/>
                <w:lang w:val="en-US" w:eastAsia="zh-CN" w:bidi="ar"/>
              </w:rPr>
              <w:t>2025年09月09日</w:t>
            </w:r>
            <w:r>
              <w:rPr>
                <w:rFonts w:hint="eastAsia" w:ascii="宋体" w:hAnsi="宋体" w:eastAsia="宋体" w:cs="宋体"/>
                <w:i w:val="0"/>
                <w:iCs w:val="0"/>
                <w:caps w:val="0"/>
                <w:color w:val="000000"/>
                <w:spacing w:val="0"/>
                <w:kern w:val="0"/>
                <w:sz w:val="27"/>
                <w:szCs w:val="27"/>
                <w:lang w:val="en-US" w:eastAsia="zh-CN" w:bidi="ar"/>
              </w:rPr>
              <w:t> </w:t>
            </w:r>
            <w:r>
              <w:rPr>
                <w:rFonts w:hint="eastAsia" w:ascii="宋体" w:hAnsi="宋体" w:eastAsia="宋体" w:cs="宋体"/>
                <w:i w:val="0"/>
                <w:iCs w:val="0"/>
                <w:caps w:val="0"/>
                <w:color w:val="000000"/>
                <w:spacing w:val="0"/>
                <w:kern w:val="0"/>
                <w:sz w:val="20"/>
                <w:szCs w:val="20"/>
                <w:lang w:val="en-US" w:eastAsia="zh-CN" w:bidi="ar"/>
              </w:rPr>
              <w:t>    (阅读次数：3949)</w:t>
            </w:r>
          </w:p>
        </w:tc>
      </w:tr>
      <w:tr w14:paraId="2C6DD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14:paraId="786233B1">
            <w:pPr>
              <w:jc w:val="right"/>
              <w:rPr>
                <w:rFonts w:hint="eastAsia" w:ascii="宋体" w:hAnsi="宋体" w:eastAsia="宋体" w:cs="宋体"/>
                <w:i w:val="0"/>
                <w:iCs w:val="0"/>
                <w:caps w:val="0"/>
                <w:color w:val="000000"/>
                <w:spacing w:val="0"/>
                <w:sz w:val="27"/>
                <w:szCs w:val="27"/>
              </w:rPr>
            </w:pPr>
          </w:p>
        </w:tc>
      </w:tr>
      <w:tr w14:paraId="1DA3A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14:paraId="3988D3B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ascii="仿宋_gb2312" w:hAnsi="仿宋_gb2312" w:eastAsia="仿宋_gb2312" w:cs="仿宋_gb2312"/>
                <w:i w:val="0"/>
                <w:iCs w:val="0"/>
                <w:caps w:val="0"/>
                <w:color w:val="000000"/>
                <w:spacing w:val="0"/>
                <w:sz w:val="31"/>
                <w:szCs w:val="31"/>
                <w:bdr w:val="none" w:color="auto" w:sz="0" w:space="0"/>
                <w:shd w:val="clear" w:fill="FFFFFF"/>
              </w:rPr>
              <w:t>兰州财经大学是国家布局在西部地区重要的财经类院校，是黄河流域上游唯一一所具有本、硕、博人才培养体系的财经大学。学校起始于</w:t>
            </w:r>
            <w:r>
              <w:rPr>
                <w:rFonts w:hint="default" w:ascii="仿宋_gb2312" w:hAnsi="仿宋_gb2312" w:eastAsia="仿宋_gb2312" w:cs="仿宋_gb2312"/>
                <w:i w:val="0"/>
                <w:iCs w:val="0"/>
                <w:caps w:val="0"/>
                <w:color w:val="000000"/>
                <w:spacing w:val="0"/>
                <w:sz w:val="31"/>
                <w:szCs w:val="31"/>
                <w:bdr w:val="none" w:color="auto" w:sz="0" w:space="0"/>
                <w:shd w:val="clear" w:fill="FFFFFF"/>
              </w:rPr>
              <w:t>1952年成立的甘肃省人民政府行政干部学校；1958年，升格为甘肃财经学院，隶属甘肃省人民政府领导，实施本科教育；1981年，成立兰州商学院，先后隶属原国家商业部、国内贸易部领导；1998年，实行中央与地方共建、以甘肃为主的管理体制；2001年，甘肃职工财经学院并入兰州商学院；2002年，甘肃冶金工业学校并入兰州商学院；2004年，甘肃省计划学校并入兰州商学院；2003年，增列为硕士学位授予单位；2015年，更名为兰州财经大学；2018年，增列为博士学位授予单位；2023年，获批设立统计学博士后科研流动站。</w:t>
            </w:r>
          </w:p>
          <w:p w14:paraId="3C897E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ascii="仿宋_gb2312" w:hAnsi="仿宋_gb2312" w:eastAsia="仿宋_gb2312" w:cs="仿宋_gb2312"/>
                <w:i w:val="0"/>
                <w:iCs w:val="0"/>
                <w:caps w:val="0"/>
                <w:color w:val="000000"/>
                <w:spacing w:val="0"/>
                <w:sz w:val="31"/>
                <w:szCs w:val="31"/>
                <w:bdr w:val="none" w:color="auto" w:sz="0" w:space="0"/>
                <w:shd w:val="clear" w:fill="FFFFFF"/>
              </w:rPr>
              <w:t>学校现有和平、段家滩、东岗三个校区，占地面积</w:t>
            </w:r>
            <w:r>
              <w:rPr>
                <w:rFonts w:hint="default" w:ascii="仿宋_gb2312" w:hAnsi="仿宋_gb2312" w:eastAsia="仿宋_gb2312" w:cs="仿宋_gb2312"/>
                <w:i w:val="0"/>
                <w:iCs w:val="0"/>
                <w:caps w:val="0"/>
                <w:color w:val="000000"/>
                <w:spacing w:val="0"/>
                <w:sz w:val="31"/>
                <w:szCs w:val="31"/>
                <w:bdr w:val="none" w:color="auto" w:sz="0" w:space="0"/>
                <w:shd w:val="clear" w:fill="FFFFFF"/>
              </w:rPr>
              <w:t>1700余亩，校舍建筑面积73万多平方米，教学科研仪器设备总值14786.46万元。校园绿化面积31.54万平方米，被兰州市人民政府授予“花园式单位”。图书馆馆藏纸质图书258.03万册、电子资源888.2万册，是甘肃省重要的经济管理类文献资料信息中心。</w:t>
            </w:r>
          </w:p>
          <w:p w14:paraId="67258E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学校面向全国招生，现有全日制在校生近2.5万人，其中，本科生2.1万余名，博硕士研究生3200余名，继续教育学员1.1万余名。</w:t>
            </w:r>
          </w:p>
          <w:p w14:paraId="2798D8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学校现有教职工1537人，其中专任教师1198人，具有教授、副教授职称教师576人，具有博士、硕士学位教师1077人，专任教师中，享受国务院政府特殊津贴专家、全国宣传文化青年英才、省部级优秀专家、教育部新世纪优秀人才支持计划入选者、甘肃省领军人才、甘肃省学科带头人、甘肃省“飞天学者”、甘肃省高等学校教学名师等高层次人才154人（次）。入选教育部全国万名优秀创新创业导师人才库3人，有国家级教学团队1个、省级教学团队19个、省级高层次研究团队3个、省级教学名师13人、省级创新创业教育教学名师7人、省级创新创业教学团队5个。</w:t>
            </w:r>
          </w:p>
          <w:p w14:paraId="3FBCB9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学校设有研究生院、统计与数据科学学院、经济学院、会计学院、工商管理学院、金融学院、国际经济与贸易学院、马克思主义学院、法学院、信息工程与人工智能学院、财政与税务学院、公共管理学院、农林经济管理学院、艺术学院、商务传媒学院、外语学院、国际教育学院（中亚商学院）、继续教育学院、创新创业学院（创新实践教育中心）、体育教学部等20个教学单位。有甘肃省重点实验室3个、甘肃省第一批新型高端智库1个、“一带一路”建设重要智库1个、甘肃高校新型智库1个、省级人文社科重点研究基地3个、省级2011协同创新中心2个、第三批省级技术转移示范机构1个、甘肃高校产业研究院2个。</w:t>
            </w:r>
          </w:p>
          <w:p w14:paraId="377434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学校以发展“新财经”为导向，形成了以统计学为引领，以理论经济学为基础，以应用经济学和工商管理学为主体，法学、马克思主义理论、计算机科学与技术、管理科学与工程、公共管理学、农林经济管理、设计学、新闻传播学等多学科专业交叉融合、共同发展的学科专业体系。有统计学、应用经济学2个甘肃省一流（特色）学科，有统计学、理论经济学、应用经济学、工商管理学、管理科学与工程、法学、马克思主义理论、公共管理学、设计学、新闻传播学10个省级重点学科，有统计学博士后科研流动站、统计学博士学位授权一级学科点，有应用经济学、统计学、理论经济学、工商管理学、管理科学与工程、设计学、马克思主义理论、法学8个硕士学位授权一级学科点，27个硕士学位授权二级学科点，有工商管理、会计、金融、应用统计、国际商务、保险、资产评估、审计、新闻与传播、税务、法律、农业、公共管理、数字经济、社会工作、国际中文教育、翻译、电子信息、旅游管理、美术与书法20个硕士专业学位授权点，在甘肃省属高校中最早获得MBA专业学位培养单位资格，具有“少数民族骨干高层次人才计划”、“退役大学生士兵专项计划”硕士研究生招生资格。</w:t>
            </w:r>
          </w:p>
          <w:p w14:paraId="2D2035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学校坚持开放办学，被教育部增列为上海财经大学、中央财经大学、对外经济贸易大学、中国社会科学院大学对口支援高校。率先加入“一带一路”高校战略联盟、中国高等教育学会“一带一路”研究分会、“中国-中东欧国家高校联合会”和“丝绸之路大学联盟”。先后与英国、法国、美国、白俄罗斯等国家的45所高等院校建立了合作办学关系，与英国胡弗汉顿大学联合建立了“文化教育研究中心”，组建国内首个全日制“1+2+1”项目中美大学实验班，开设全日制“1+2+1”项目中俄大学实验班。成立“中亚商学院”、“甘肃省白俄罗斯研究院”、“新加坡丝路孔子学院”，积极打造服务共建“一带一路”向西向南开放的平台。</w:t>
            </w:r>
          </w:p>
          <w:p w14:paraId="0DBCD1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七十余载风雨兼程，七十余载春华秋实。展望未来，学校将以习近平新时代中国特色社会主义思想为指导,全面贯彻党的教育方针,落实立德树人根本任务,以高质量发展为主题，全面提高人才培养质量，不断提升科学研究水平，切实增强服务社会发展能力，努力推进文化传承创新，积极拓展高水平开放办学格局，进一步提升学校的核心竞争力和社会影响力，为加快建设西部一流、全国知名的高水平教学研究型财经大学而努力奋斗，为推动中国式现代化甘肃实践作出新的更大贡献。</w:t>
            </w:r>
          </w:p>
          <w:p w14:paraId="0F84FACA">
            <w:pPr>
              <w:pStyle w:val="2"/>
              <w:keepNext w:val="0"/>
              <w:keepLines w:val="0"/>
              <w:widowControl/>
              <w:suppressLineNumbers w:val="0"/>
              <w:spacing w:before="75" w:beforeAutospacing="0" w:after="0" w:afterAutospacing="0" w:line="420" w:lineRule="atLeast"/>
              <w:ind w:left="0" w:right="0" w:firstLine="645"/>
              <w:jc w:val="both"/>
            </w:pPr>
            <w:r>
              <w:rPr>
                <w:rStyle w:val="5"/>
                <w:rFonts w:hint="default" w:ascii="仿宋_gb2312" w:hAnsi="仿宋_gb2312" w:eastAsia="仿宋_gb2312" w:cs="仿宋_gb2312"/>
                <w:i w:val="0"/>
                <w:iCs w:val="0"/>
                <w:caps w:val="0"/>
                <w:color w:val="000000"/>
                <w:spacing w:val="0"/>
                <w:sz w:val="31"/>
                <w:szCs w:val="31"/>
              </w:rPr>
              <w:t>一、培养目标</w:t>
            </w:r>
          </w:p>
          <w:p w14:paraId="425EB9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学位专门人才以及具有较强解决实际问题的能力、能够承担专业技术或管理工作、具有良好职业素养的高层次应用型专门人才。</w:t>
            </w:r>
          </w:p>
          <w:p w14:paraId="62AFD7B5">
            <w:pPr>
              <w:pStyle w:val="2"/>
              <w:keepNext w:val="0"/>
              <w:keepLines w:val="0"/>
              <w:widowControl/>
              <w:suppressLineNumbers w:val="0"/>
              <w:spacing w:before="75" w:beforeAutospacing="0" w:after="0" w:afterAutospacing="0" w:line="420" w:lineRule="atLeast"/>
              <w:ind w:left="0" w:right="0" w:firstLine="645"/>
              <w:jc w:val="both"/>
            </w:pPr>
            <w:r>
              <w:rPr>
                <w:rStyle w:val="5"/>
                <w:rFonts w:hint="default" w:ascii="仿宋_gb2312" w:hAnsi="仿宋_gb2312" w:eastAsia="仿宋_gb2312" w:cs="仿宋_gb2312"/>
                <w:i w:val="0"/>
                <w:iCs w:val="0"/>
                <w:caps w:val="0"/>
                <w:color w:val="000000"/>
                <w:spacing w:val="0"/>
                <w:sz w:val="31"/>
                <w:szCs w:val="31"/>
              </w:rPr>
              <w:t>二、学制</w:t>
            </w:r>
          </w:p>
          <w:p w14:paraId="4DFDB4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全日制研究生采取全部脱产在校学习形式，研究生学习期限一般为3年。</w:t>
            </w:r>
          </w:p>
          <w:p w14:paraId="04E9E79B">
            <w:pPr>
              <w:pStyle w:val="2"/>
              <w:keepNext w:val="0"/>
              <w:keepLines w:val="0"/>
              <w:widowControl/>
              <w:suppressLineNumbers w:val="0"/>
              <w:spacing w:before="75" w:beforeAutospacing="0" w:after="0" w:afterAutospacing="0" w:line="420" w:lineRule="atLeast"/>
              <w:ind w:left="0" w:right="0" w:firstLine="645"/>
              <w:jc w:val="both"/>
            </w:pPr>
            <w:r>
              <w:rPr>
                <w:rStyle w:val="5"/>
                <w:rFonts w:hint="default" w:ascii="仿宋_gb2312" w:hAnsi="仿宋_gb2312" w:eastAsia="仿宋_gb2312" w:cs="仿宋_gb2312"/>
                <w:i w:val="0"/>
                <w:iCs w:val="0"/>
                <w:caps w:val="0"/>
                <w:color w:val="000000"/>
                <w:spacing w:val="0"/>
                <w:sz w:val="31"/>
                <w:szCs w:val="31"/>
              </w:rPr>
              <w:t>三、招生专业（仅限全日制学位）</w:t>
            </w:r>
          </w:p>
          <w:p w14:paraId="517EB06A">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1.全日制学术学位：国民经济学、统计学、数量经济学、数理统计学、政治经济学、西方经济学、人口、资源与环境经济学、区域经济学、劳动经济学、世界经济、产业经济学、国际贸易学、财政学（含税收学）、金融学（含保险学）、金融工程、法学、马克思主义基本原理、马克思主义中国化研究、思想政治教育、中国近现代史基本问题研究、会计学、企业管理、旅游管理、技术经济及管理、管理科学与工程、设计学。</w:t>
            </w:r>
          </w:p>
          <w:p w14:paraId="40EBEFFF">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2.全日制专业学位：应用统计、国际商务、金融、保险、税务、资产评估、会计、审计、新闻与传播、法律（法学）、法律（非法学）、农业（农村发展、农业管理）、数字经济、电子信息、国际中文教育、美术与书法、社会工作、翻译（英语笔译、英语口译）。</w:t>
            </w:r>
          </w:p>
          <w:p w14:paraId="36B5EA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Style w:val="5"/>
                <w:rFonts w:hint="default" w:ascii="仿宋_gb2312" w:hAnsi="仿宋_gb2312" w:eastAsia="仿宋_gb2312" w:cs="仿宋_gb2312"/>
                <w:i w:val="0"/>
                <w:iCs w:val="0"/>
                <w:caps w:val="0"/>
                <w:color w:val="000000"/>
                <w:spacing w:val="0"/>
                <w:sz w:val="31"/>
                <w:szCs w:val="31"/>
                <w:bdr w:val="none" w:color="auto" w:sz="0" w:space="0"/>
                <w:shd w:val="clear" w:fill="FFFFFF"/>
              </w:rPr>
              <w:t>四、接收条件</w:t>
            </w:r>
          </w:p>
          <w:p w14:paraId="53AAFBE7">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接收对象为招生当年应届本科毕业生（不含专升本、第二学士学位、辅修学位和本科三年提前毕业的学生），并获得所在学校的推荐免试资格，应具备以下基本条件：</w:t>
            </w:r>
          </w:p>
          <w:p w14:paraId="78C4A727">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(一) 中华人民共和国公民。</w:t>
            </w:r>
          </w:p>
          <w:p w14:paraId="0DAB90AE">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(二) 拥护中国共产党的领导，具有正确的世界观、人生观和价值观，理想信念坚定，社会责任感强，遵纪守法，积极向上，身心健康，德智体美劳全面发展。</w:t>
            </w:r>
          </w:p>
          <w:p w14:paraId="137CF369">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(三) 遵守中华人民共和国宪法、法律和法规，遵守《高等学校学生行为准则》，严格遵守校纪校规，具有良好的道德品质和行为习惯，未受到任何违法违纪处理。</w:t>
            </w:r>
          </w:p>
          <w:p w14:paraId="6961CAB6">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(四) 诚实守信，学风端正，无任何考试作弊和剽窃他人学术成果情况。</w:t>
            </w:r>
          </w:p>
          <w:p w14:paraId="7B68CAB5">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(五) 对学术研究或科学实践兴趣浓厚，有较强的创新意识和创新能力。</w:t>
            </w:r>
          </w:p>
          <w:p w14:paraId="1A3DB471">
            <w:pPr>
              <w:pStyle w:val="2"/>
              <w:keepNext w:val="0"/>
              <w:keepLines w:val="0"/>
              <w:widowControl/>
              <w:suppressLineNumbers w:val="0"/>
              <w:spacing w:before="75" w:beforeAutospacing="0" w:after="0" w:afterAutospacing="0" w:line="420" w:lineRule="atLeast"/>
              <w:ind w:left="0" w:right="0" w:firstLine="645"/>
              <w:jc w:val="both"/>
            </w:pPr>
            <w:r>
              <w:rPr>
                <w:rFonts w:hint="default" w:ascii="仿宋_gb2312" w:hAnsi="仿宋_gb2312" w:eastAsia="仿宋_gb2312" w:cs="仿宋_gb2312"/>
                <w:i w:val="0"/>
                <w:iCs w:val="0"/>
                <w:caps w:val="0"/>
                <w:color w:val="000000"/>
                <w:spacing w:val="0"/>
                <w:sz w:val="31"/>
                <w:szCs w:val="31"/>
              </w:rPr>
              <w:t>(六) 推免生本科所学专业与报考推免专业原则上相同或相近。报考攻读法律（非法学）专业学位硕士研究生的推免生本科学习专业必须为非法学专业；报考攻读法律（法学）专业学位硕士研究生的推免生本科学习专业必须为法学专业。</w:t>
            </w:r>
          </w:p>
          <w:p w14:paraId="0E82EC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Style w:val="5"/>
                <w:rFonts w:hint="default" w:ascii="仿宋_gb2312" w:hAnsi="仿宋_gb2312" w:eastAsia="仿宋_gb2312" w:cs="仿宋_gb2312"/>
                <w:i w:val="0"/>
                <w:iCs w:val="0"/>
                <w:caps w:val="0"/>
                <w:color w:val="000000"/>
                <w:spacing w:val="0"/>
                <w:sz w:val="31"/>
                <w:szCs w:val="31"/>
                <w:bdr w:val="none" w:color="auto" w:sz="0" w:space="0"/>
                <w:shd w:val="clear" w:fill="FFFFFF"/>
              </w:rPr>
              <w:t>五、接收程序</w:t>
            </w:r>
          </w:p>
          <w:p w14:paraId="23AEE9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615"/>
              <w:jc w:val="both"/>
            </w:pPr>
            <w:r>
              <w:rPr>
                <w:rFonts w:hint="default" w:ascii="仿宋_gb2312" w:hAnsi="仿宋_gb2312" w:eastAsia="仿宋_gb2312" w:cs="仿宋_gb2312"/>
                <w:i w:val="0"/>
                <w:iCs w:val="0"/>
                <w:caps w:val="0"/>
                <w:color w:val="000000"/>
                <w:spacing w:val="0"/>
                <w:sz w:val="31"/>
                <w:szCs w:val="31"/>
                <w:bdr w:val="none" w:color="auto" w:sz="0" w:space="0"/>
                <w:shd w:val="clear" w:fill="FFFFFF"/>
              </w:rPr>
              <w:t>（一）报名</w:t>
            </w:r>
          </w:p>
          <w:p w14:paraId="6AD51F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1.注册：获得推免生资格的考生于9月18日起登陆“全国推荐优秀应届本科毕业生免试攻读研究生信息公开暨管理服务系统”（以下简称“推免服务系统”，http://yz.chsi.com.cn/tm）按照网站要求登记注册，查询推免工作办法和专业目录。</w:t>
            </w:r>
          </w:p>
          <w:p w14:paraId="3AD440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2.报名：9月22日9:00起登录“推免服务系统”进行报名。</w:t>
            </w:r>
          </w:p>
          <w:p w14:paraId="788087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3.注意事项：每位考生仅可选择报考一个专业，报考专业不得修改，否则视为自动放弃复试资格。未按学校要求报名，网报信息错填或填报虚假信息而造成不能复试或录取的，后果由考生本人承担。未在“推免服务系统”中报名、接收复试通知、接收待录取通知的推免生不予录取。</w:t>
            </w:r>
          </w:p>
          <w:p w14:paraId="79ACE6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（二）发送复试通知</w:t>
            </w:r>
          </w:p>
          <w:p w14:paraId="02E53E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我校分批次审核申请信息，本着“先申请先审核”的原则，择优选拔，额满为止。“推免服务系统”内考生信息经校内各招生单位审核同意后向符合条件的考生发出复试通知。</w:t>
            </w:r>
          </w:p>
          <w:p w14:paraId="030594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（三）资格审查</w:t>
            </w:r>
          </w:p>
          <w:p w14:paraId="550122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1.校内各招生单位对考生提交的所有材料进行审查。审查通过者，由校内各招生单位组织复试考核，具体安排详见校内各招生单位通知。</w:t>
            </w:r>
          </w:p>
          <w:p w14:paraId="0FA3D8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2.材料提交要求</w:t>
            </w:r>
          </w:p>
          <w:p w14:paraId="74FF89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(1) 有效居民身份证、学生证原件，同时提交复印件一份。</w:t>
            </w:r>
          </w:p>
          <w:p w14:paraId="4B0A2D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(2)《接收应届本科毕业生免试攻读硕士研究生申请表》一份。</w:t>
            </w:r>
          </w:p>
          <w:p w14:paraId="12D1CD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(3)《接收应届本科毕业生免试攻读硕士研究生审批表》一式二份。</w:t>
            </w:r>
          </w:p>
          <w:p w14:paraId="48BECB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(4) 本科阶段学习成绩单（加盖推荐学校教务管理部门公章）。</w:t>
            </w:r>
          </w:p>
          <w:p w14:paraId="2BCAFE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(5) 英语等级证书复印件（加盖推荐学校教务管理部门公章）。</w:t>
            </w:r>
          </w:p>
          <w:p w14:paraId="2BC5D4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(6) 各类获奖证书、公开发表的论文等材料原件及复印件。</w:t>
            </w:r>
          </w:p>
          <w:p w14:paraId="2F7A8A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(7) 校内各招生单位要求的其他材料。</w:t>
            </w:r>
          </w:p>
          <w:p w14:paraId="788600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以上材料于复试资格审核时统一交于校内各招生单位存档。</w:t>
            </w:r>
          </w:p>
          <w:p w14:paraId="08DA1D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（四）复试要求</w:t>
            </w:r>
          </w:p>
          <w:p w14:paraId="0B2BB0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1.校内各招生单位研究生招生工作领导小组统一领导并组织复试具体实施。</w:t>
            </w:r>
          </w:p>
          <w:p w14:paraId="312CF3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2.复试由校内各招生单位采用现场方式组织实施，根据学科特点以面试形式进行考核。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2E5B20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3.复试成绩采用百分制，满分为100分，具体计算方法为：复试成绩＝综合素质成绩（满分100分）×70%＋英语口语听力水平测试成绩（满分100分）×30%。复试成绩低于60分者不予录取。</w:t>
            </w:r>
          </w:p>
          <w:p w14:paraId="5B157C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4.在复试考核时，结合《兰州财经大学2026年硕士研究生招生复试思想政治考核表》，从政治态度、理想信念、社会责任、法制观念等几个方面对考生进行考核，当场给出是否合格评价。思想政治素质和道德品质考核不做量化计入总成绩，但考核结果不合格者不予录取。</w:t>
            </w:r>
          </w:p>
          <w:p w14:paraId="2E2D60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（五）复试时间</w:t>
            </w:r>
          </w:p>
          <w:p w14:paraId="13D6CF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详见校内各招生单位网站公布的《接收推免生工作实施细则》。</w:t>
            </w:r>
          </w:p>
          <w:p w14:paraId="3D23A5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（六）体格检查</w:t>
            </w:r>
          </w:p>
          <w:p w14:paraId="763EEB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Fonts w:hint="default" w:ascii="仿宋_gb2312" w:hAnsi="仿宋_gb2312" w:eastAsia="仿宋_gb2312" w:cs="仿宋_gb2312"/>
                <w:i w:val="0"/>
                <w:iCs w:val="0"/>
                <w:caps w:val="0"/>
                <w:color w:val="000000"/>
                <w:spacing w:val="0"/>
                <w:sz w:val="31"/>
                <w:szCs w:val="31"/>
                <w:bdr w:val="none" w:color="auto" w:sz="0" w:space="0"/>
              </w:rPr>
              <w:t>考生体检工作在考生拟录取后进行。根据《残疾人教育条例》和《教育部办公厅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拟录取通知发出三日内向校内各招生单位提交体检报告原件或扫描件。体检不合格者不予录取。</w:t>
            </w:r>
          </w:p>
          <w:p w14:paraId="6F06FC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80"/>
            </w:pPr>
            <w:r>
              <w:rPr>
                <w:rStyle w:val="5"/>
                <w:rFonts w:hint="default" w:ascii="仿宋_gb2312" w:hAnsi="仿宋_gb2312" w:eastAsia="仿宋_gb2312" w:cs="仿宋_gb2312"/>
                <w:i w:val="0"/>
                <w:iCs w:val="0"/>
                <w:caps w:val="0"/>
                <w:color w:val="000000"/>
                <w:spacing w:val="0"/>
                <w:sz w:val="31"/>
                <w:szCs w:val="31"/>
                <w:bdr w:val="none" w:color="auto" w:sz="0" w:space="0"/>
              </w:rPr>
              <w:t>六、录取程序</w:t>
            </w:r>
          </w:p>
          <w:p w14:paraId="5C66644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(一) 学校全面考察考生的综合素质。凡通过复试拟被录取的考生，校内各招生单位将及时通过“推免服务系统”发布待录取通知，考生收到待录取通知后，须在规定时间内通过“推免服务系统”确认录取，否则视为放弃。一经双方确认，不得取消。</w:t>
            </w:r>
          </w:p>
          <w:p w14:paraId="7E8D621D">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(二) 学校纪检监察部门和研究生院派专人对复试、录取过程进行监督，确保复试、录取环节规范和统一。校内各招生单位组织复试过程全程录音、录像，同时向考生开通咨询电话，畅通考生联系通道。</w:t>
            </w:r>
          </w:p>
          <w:p w14:paraId="6C79CBB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(三) 校内各招生单位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2FBD9E8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(四) 硕士研究生（含统考生）录取结束后，向拟录取考生发放调档函（2026年5月）、录取通知书（2026年6月底7月初）。</w:t>
            </w:r>
          </w:p>
          <w:p w14:paraId="11CF196E">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(五) 被录取的考生入学后，学校组织开展新生入学资格审查，审查合格者方可取得学籍。</w:t>
            </w:r>
          </w:p>
          <w:p w14:paraId="4F3C8224">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Style w:val="5"/>
                <w:rFonts w:hint="default" w:ascii="仿宋_gb2312" w:hAnsi="仿宋_gb2312" w:eastAsia="仿宋_gb2312" w:cs="仿宋_gb2312"/>
                <w:i w:val="0"/>
                <w:iCs w:val="0"/>
                <w:caps w:val="0"/>
                <w:color w:val="000000"/>
                <w:spacing w:val="0"/>
                <w:sz w:val="31"/>
                <w:szCs w:val="31"/>
                <w:bdr w:val="none" w:color="auto" w:sz="0" w:space="0"/>
              </w:rPr>
              <w:t>七、奖助政策</w:t>
            </w:r>
            <w:r>
              <w:rPr>
                <w:rFonts w:hint="default" w:ascii="仿宋_gb2312" w:hAnsi="仿宋_gb2312" w:eastAsia="仿宋_gb2312" w:cs="仿宋_gb2312"/>
                <w:i w:val="0"/>
                <w:iCs w:val="0"/>
                <w:caps w:val="0"/>
                <w:color w:val="000000"/>
                <w:spacing w:val="0"/>
                <w:sz w:val="31"/>
                <w:szCs w:val="31"/>
                <w:bdr w:val="none" w:color="auto" w:sz="0" w:space="0"/>
              </w:rPr>
              <w:br w:type="textWrapping"/>
            </w:r>
            <w:r>
              <w:rPr>
                <w:rFonts w:hint="default" w:ascii="仿宋_gb2312" w:hAnsi="仿宋_gb2312" w:eastAsia="仿宋_gb2312" w:cs="仿宋_gb2312"/>
                <w:i w:val="0"/>
                <w:iCs w:val="0"/>
                <w:caps w:val="0"/>
                <w:color w:val="000000"/>
                <w:spacing w:val="0"/>
                <w:sz w:val="31"/>
                <w:szCs w:val="31"/>
                <w:bdr w:val="none" w:color="auto" w:sz="0" w:space="0"/>
              </w:rPr>
              <w:t>   兰州财经大学建立了包括国家奖学金、国家助学金、李政道奖学金、学业奖学金、优秀学位论文奖励、高水平科研成果奖励、“三助一辅”岗位津贴等多方面、多层次的研究生奖助体系。</w:t>
            </w:r>
          </w:p>
          <w:p w14:paraId="2E42D1E0">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Style w:val="5"/>
                <w:rFonts w:hint="default" w:ascii="仿宋_gb2312" w:hAnsi="仿宋_gb2312" w:eastAsia="仿宋_gb2312" w:cs="仿宋_gb2312"/>
                <w:i w:val="0"/>
                <w:iCs w:val="0"/>
                <w:caps w:val="0"/>
                <w:color w:val="000000"/>
                <w:spacing w:val="0"/>
                <w:sz w:val="31"/>
                <w:szCs w:val="31"/>
                <w:bdr w:val="none" w:color="auto" w:sz="0" w:space="0"/>
              </w:rPr>
              <w:t>八、其他</w:t>
            </w:r>
          </w:p>
          <w:p w14:paraId="20468189">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(一) 有下列情况之一者，取消其录取资格：</w:t>
            </w:r>
          </w:p>
          <w:p w14:paraId="45C16E6B">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1.思想政治素质和道德品质考核不合格者。</w:t>
            </w:r>
          </w:p>
          <w:p w14:paraId="4673D92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2.不能按时完成本科阶段学业并取得学士学位者。</w:t>
            </w:r>
          </w:p>
          <w:p w14:paraId="7647BB9B">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3.考生提供的材料与事实不符，存在舞弊现象者。</w:t>
            </w:r>
          </w:p>
          <w:p w14:paraId="023FA0ED">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4.体检不合格者。</w:t>
            </w:r>
          </w:p>
          <w:p w14:paraId="48E61D21">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5.发生影响录取的其他事项。</w:t>
            </w:r>
          </w:p>
          <w:p w14:paraId="65ECC9D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(二) 推免生报名成功后，务必及时关注“推免服务系统”查询校内各招生单位发出的复试通知，并关注兰州财经大学研究生院网站的相关通知，按照要求参加复试。</w:t>
            </w:r>
          </w:p>
          <w:p w14:paraId="41F8D579">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(三) 被确定为拟录取的推免生，须保持“推免服务系统”注册的手机号畅通。逾期未确认或已确认接受其他学校拟录取资格的推免生，视为自动放弃我校拟录取资格，学校将按复试成绩高低顺次进行递补。</w:t>
            </w:r>
          </w:p>
          <w:p w14:paraId="4433D710">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(四) 录取的推免生不再参加统考生的网上报名和网上确认。</w:t>
            </w:r>
          </w:p>
          <w:p w14:paraId="47FAFC7F">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(五) 已录取的新生，学校在新生入学后3个月内，按照《普通高等学校学生管理规定》有关要求，进行全面复查。复查不合格者，取消学籍。</w:t>
            </w:r>
          </w:p>
          <w:p w14:paraId="523740BF">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(六) 考生可进入我校研究生院招生网页和校内各招生单位网页查询信息，我们将及时公布接收优秀应届本科毕业生免试攻读硕士研究生工作情况及相关信息。</w:t>
            </w:r>
          </w:p>
          <w:p w14:paraId="647489D9">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(七) 本公告内容如与教育部最新推免工作文件不一致，以教育部最新文件和当年学校推免生接收工作通知为准。</w:t>
            </w:r>
          </w:p>
          <w:p w14:paraId="5F3C957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Style w:val="5"/>
                <w:rFonts w:hint="default" w:ascii="仿宋_gb2312" w:hAnsi="仿宋_gb2312" w:eastAsia="仿宋_gb2312" w:cs="仿宋_gb2312"/>
                <w:i w:val="0"/>
                <w:iCs w:val="0"/>
                <w:caps w:val="0"/>
                <w:color w:val="000000"/>
                <w:spacing w:val="0"/>
                <w:sz w:val="31"/>
                <w:szCs w:val="31"/>
                <w:bdr w:val="none" w:color="auto" w:sz="0" w:space="0"/>
              </w:rPr>
              <w:t>九、各学院招生咨询联系方式</w:t>
            </w:r>
          </w:p>
          <w:p w14:paraId="23D168F6">
            <w:pPr>
              <w:pStyle w:val="2"/>
              <w:keepNext w:val="0"/>
              <w:keepLines w:val="0"/>
              <w:widowControl/>
              <w:suppressLineNumbers w:val="0"/>
              <w:spacing w:line="360" w:lineRule="atLeast"/>
            </w:pPr>
            <w:r>
              <w:rPr>
                <w:rFonts w:hint="eastAsia" w:ascii="宋体" w:hAnsi="宋体" w:eastAsia="宋体" w:cs="宋体"/>
                <w:i w:val="0"/>
                <w:iCs w:val="0"/>
                <w:caps w:val="0"/>
                <w:color w:val="000000"/>
                <w:spacing w:val="0"/>
                <w:sz w:val="24"/>
                <w:szCs w:val="24"/>
              </w:rPr>
              <w:t> </w:t>
            </w:r>
          </w:p>
          <w:tbl>
            <w:tblPr>
              <w:tblW w:w="8370" w:type="dxa"/>
              <w:tblCellSpacing w:w="0" w:type="dxa"/>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140"/>
              <w:gridCol w:w="1466"/>
              <w:gridCol w:w="1193"/>
              <w:gridCol w:w="3507"/>
            </w:tblGrid>
            <w:tr w14:paraId="693D1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blCellSpacing w:w="0" w:type="dxa"/>
              </w:trPr>
              <w:tc>
                <w:tcPr>
                  <w:tcW w:w="0" w:type="auto"/>
                  <w:tcBorders>
                    <w:top w:val="single" w:color="auto" w:sz="6" w:space="0"/>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4ECF6A6E">
                  <w:pPr>
                    <w:pStyle w:val="2"/>
                    <w:keepNext w:val="0"/>
                    <w:keepLines w:val="0"/>
                    <w:widowControl/>
                    <w:suppressLineNumbers w:val="0"/>
                    <w:spacing w:before="0" w:beforeAutospacing="0" w:after="0" w:afterAutospacing="0" w:line="420" w:lineRule="atLeast"/>
                    <w:ind w:left="0" w:right="0" w:firstLine="0"/>
                  </w:pPr>
                  <w:r>
                    <w:rPr>
                      <w:rStyle w:val="5"/>
                      <w:rFonts w:hint="eastAsia" w:ascii="黑体" w:hAnsi="宋体" w:eastAsia="黑体" w:cs="黑体"/>
                      <w:sz w:val="22"/>
                      <w:szCs w:val="22"/>
                    </w:rPr>
                    <w:t>学院名称</w:t>
                  </w:r>
                </w:p>
              </w:tc>
              <w:tc>
                <w:tcPr>
                  <w:tcW w:w="1575" w:type="dxa"/>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32E83DC9">
                  <w:pPr>
                    <w:pStyle w:val="2"/>
                    <w:keepNext w:val="0"/>
                    <w:keepLines w:val="0"/>
                    <w:widowControl/>
                    <w:suppressLineNumbers w:val="0"/>
                    <w:spacing w:before="0" w:beforeAutospacing="0" w:after="0" w:afterAutospacing="0" w:line="420" w:lineRule="atLeast"/>
                    <w:ind w:left="0" w:right="0" w:firstLine="0"/>
                  </w:pPr>
                  <w:r>
                    <w:rPr>
                      <w:rStyle w:val="5"/>
                      <w:rFonts w:hint="eastAsia" w:ascii="黑体" w:hAnsi="宋体" w:eastAsia="黑体" w:cs="黑体"/>
                      <w:sz w:val="22"/>
                      <w:szCs w:val="22"/>
                    </w:rPr>
                    <w:t>联系电话</w:t>
                  </w:r>
                </w:p>
              </w:tc>
              <w:tc>
                <w:tcPr>
                  <w:tcW w:w="1275" w:type="dxa"/>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61211598">
                  <w:pPr>
                    <w:pStyle w:val="2"/>
                    <w:keepNext w:val="0"/>
                    <w:keepLines w:val="0"/>
                    <w:widowControl/>
                    <w:suppressLineNumbers w:val="0"/>
                    <w:spacing w:before="0" w:beforeAutospacing="0" w:after="0" w:afterAutospacing="0" w:line="420" w:lineRule="atLeast"/>
                    <w:ind w:left="0" w:right="0" w:firstLine="0"/>
                  </w:pPr>
                  <w:r>
                    <w:rPr>
                      <w:rStyle w:val="5"/>
                      <w:rFonts w:hint="eastAsia" w:ascii="黑体" w:hAnsi="宋体" w:eastAsia="黑体" w:cs="黑体"/>
                      <w:sz w:val="22"/>
                      <w:szCs w:val="22"/>
                    </w:rPr>
                    <w:t>联系人</w:t>
                  </w:r>
                </w:p>
              </w:tc>
              <w:tc>
                <w:tcPr>
                  <w:tcW w:w="3540" w:type="dxa"/>
                  <w:tcBorders>
                    <w:top w:val="single" w:color="auto" w:sz="6" w:space="0"/>
                    <w:left w:val="nil"/>
                    <w:bottom w:val="single" w:color="auto" w:sz="6" w:space="0"/>
                    <w:right w:val="single" w:color="auto" w:sz="6" w:space="0"/>
                  </w:tcBorders>
                  <w:shd w:val="clear"/>
                  <w:noWrap/>
                  <w:tcMar>
                    <w:top w:w="0" w:type="dxa"/>
                    <w:left w:w="105" w:type="dxa"/>
                    <w:bottom w:w="0" w:type="dxa"/>
                    <w:right w:w="105" w:type="dxa"/>
                  </w:tcMar>
                  <w:vAlign w:val="center"/>
                </w:tcPr>
                <w:p w14:paraId="7A33EB85">
                  <w:pPr>
                    <w:pStyle w:val="2"/>
                    <w:keepNext w:val="0"/>
                    <w:keepLines w:val="0"/>
                    <w:widowControl/>
                    <w:suppressLineNumbers w:val="0"/>
                    <w:spacing w:before="0" w:beforeAutospacing="0" w:after="0" w:afterAutospacing="0" w:line="420" w:lineRule="atLeast"/>
                    <w:ind w:left="0" w:right="0" w:firstLine="0"/>
                  </w:pPr>
                  <w:r>
                    <w:rPr>
                      <w:rStyle w:val="5"/>
                      <w:rFonts w:hint="eastAsia" w:ascii="黑体" w:hAnsi="宋体" w:eastAsia="黑体" w:cs="黑体"/>
                      <w:sz w:val="22"/>
                      <w:szCs w:val="22"/>
                    </w:rPr>
                    <w:t>学院网址</w:t>
                  </w:r>
                </w:p>
              </w:tc>
            </w:tr>
            <w:tr w14:paraId="0F9E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7238DC4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统计与数据科学学院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D573678">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0931-4683853</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B8DF621">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宣老师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61605F3">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http://statistics.lzufe.edu.cn/</w:t>
                  </w:r>
                </w:p>
              </w:tc>
            </w:tr>
            <w:tr w14:paraId="571AD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22790C5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经济学院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8E41E92">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0931-4696582</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72A2C68">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任老师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B07F570">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http://economic.lzufe.edu.cn/index.htm</w:t>
                  </w:r>
                </w:p>
              </w:tc>
            </w:tr>
            <w:tr w14:paraId="63546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31FB927F">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会计学院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423F70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0931-4681931</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8D684AD">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张老师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7FCA9B7">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http://account.lzufe.edu.cn/</w:t>
                  </w:r>
                </w:p>
              </w:tc>
            </w:tr>
            <w:tr w14:paraId="67AA8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3D70E82A">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工商管理学院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FFE5ADE">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0931-4681877</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77E6721">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李老师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323393D">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http://ba.lzufe.edu.cn/</w:t>
                  </w:r>
                </w:p>
              </w:tc>
            </w:tr>
            <w:tr w14:paraId="5A75C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1936768C">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金融学院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76E19A0">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0931-4679597</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15417B0">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张老师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69D2A6A">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http://finance.lzufe.edu.cn/</w:t>
                  </w:r>
                </w:p>
              </w:tc>
            </w:tr>
            <w:tr w14:paraId="39DC1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20199328">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国际经济与贸易学院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3A14401">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0931-4683876</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84852D2">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郭老师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B346F5C">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http://ieti.lzufe.edu.cn/</w:t>
                  </w:r>
                </w:p>
              </w:tc>
            </w:tr>
            <w:tr w14:paraId="1AE8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4C6F1C57">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马克思主义学院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DB2E8DB">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0931-8679390</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F04192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吴老师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4A43AA5">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http://marxism.lzufe.edu.cn/</w:t>
                  </w:r>
                </w:p>
              </w:tc>
            </w:tr>
            <w:tr w14:paraId="66D4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6181428C">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法学院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C2BAC06">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0931-4670738</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98B5F46">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韩老师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306A9DF">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http://law.lzufe.edu.cn/</w:t>
                  </w:r>
                </w:p>
              </w:tc>
            </w:tr>
            <w:tr w14:paraId="524DF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6FEE3E56">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信息工程与人工智能学院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F81A05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0931-8654316</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A89EF96">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高老师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D82E5EC">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https://it.lzufe.edu.cn/index.htm</w:t>
                  </w:r>
                </w:p>
              </w:tc>
            </w:tr>
            <w:tr w14:paraId="1D024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3C3ABD13">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财政与税务学院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0157E814">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0931-8690950</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2F66B09A">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李老师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2C90B0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http://tpa.lzufe.edu.cn/</w:t>
                  </w:r>
                </w:p>
              </w:tc>
            </w:tr>
            <w:tr w14:paraId="0219C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2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219C233B">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公共管理学院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895C6B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0931-8650736</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A5DA8DC">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吴老师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B492403">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https://pa.lzufe.edu.cn/</w:t>
                  </w:r>
                </w:p>
              </w:tc>
            </w:tr>
            <w:tr w14:paraId="53A36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4FFCA57D">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农林经济管理学院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69A67C3">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0931-8659890</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504A0CE">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师老师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0E52A87">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https://aem.lzufe.edu.cn/</w:t>
                  </w:r>
                </w:p>
              </w:tc>
            </w:tr>
            <w:tr w14:paraId="7A354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0C5C7AB1">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艺术学院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30C3D3E5">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0931-4689705</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5511313">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张老师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E7067BC">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http://arts.lzufe.edu.cn/index.jsp</w:t>
                  </w:r>
                </w:p>
              </w:tc>
            </w:tr>
            <w:tr w14:paraId="297A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6F7BD154">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商务传媒学院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6766BC25">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0931-4675932</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8ABC36D">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师老师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1C1CB8B">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http://bmi.lzufe.edu.cn/yjsjy.htm</w:t>
                  </w:r>
                </w:p>
              </w:tc>
            </w:tr>
            <w:tr w14:paraId="3D19F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06DDE975">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外语学院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52E120F9">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0931-8607558</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5512840">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魏老师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432F356">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https://foreign.lzufe.edu.cn/</w:t>
                  </w:r>
                </w:p>
              </w:tc>
            </w:tr>
            <w:tr w14:paraId="5B85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blCellSpacing w:w="0" w:type="dxa"/>
              </w:trPr>
              <w:tc>
                <w:tcPr>
                  <w:tcW w:w="0" w:type="auto"/>
                  <w:tcBorders>
                    <w:top w:val="nil"/>
                    <w:left w:val="single" w:color="auto" w:sz="6" w:space="0"/>
                    <w:bottom w:val="single" w:color="auto" w:sz="6" w:space="0"/>
                    <w:right w:val="single" w:color="auto" w:sz="6" w:space="0"/>
                  </w:tcBorders>
                  <w:shd w:val="clear"/>
                  <w:noWrap/>
                  <w:tcMar>
                    <w:top w:w="0" w:type="dxa"/>
                    <w:left w:w="105" w:type="dxa"/>
                    <w:bottom w:w="0" w:type="dxa"/>
                    <w:right w:w="105" w:type="dxa"/>
                  </w:tcMar>
                  <w:vAlign w:val="center"/>
                </w:tcPr>
                <w:p w14:paraId="31D74DD0">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“一带一路”经济研究院</w:t>
                  </w:r>
                </w:p>
              </w:tc>
              <w:tc>
                <w:tcPr>
                  <w:tcW w:w="15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7E7A38C4">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0931-8670066</w:t>
                  </w:r>
                </w:p>
              </w:tc>
              <w:tc>
                <w:tcPr>
                  <w:tcW w:w="1275"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1F1751C0">
                  <w:pPr>
                    <w:pStyle w:val="2"/>
                    <w:keepNext w:val="0"/>
                    <w:keepLines w:val="0"/>
                    <w:widowControl/>
                    <w:suppressLineNumbers w:val="0"/>
                    <w:wordWrap w:val="0"/>
                    <w:spacing w:before="0" w:beforeAutospacing="0" w:after="0" w:afterAutospacing="0" w:line="420" w:lineRule="atLeast"/>
                    <w:ind w:left="0" w:right="0" w:firstLine="0"/>
                  </w:pPr>
                  <w:r>
                    <w:rPr>
                      <w:rFonts w:hint="eastAsia" w:ascii="黑体" w:hAnsi="宋体" w:eastAsia="黑体" w:cs="黑体"/>
                      <w:sz w:val="19"/>
                      <w:szCs w:val="19"/>
                    </w:rPr>
                    <w:t>马老师</w:t>
                  </w:r>
                </w:p>
              </w:tc>
              <w:tc>
                <w:tcPr>
                  <w:tcW w:w="3540" w:type="dxa"/>
                  <w:tcBorders>
                    <w:top w:val="nil"/>
                    <w:left w:val="nil"/>
                    <w:bottom w:val="single" w:color="auto" w:sz="6" w:space="0"/>
                    <w:right w:val="single" w:color="auto" w:sz="6" w:space="0"/>
                  </w:tcBorders>
                  <w:shd w:val="clear"/>
                  <w:noWrap/>
                  <w:tcMar>
                    <w:top w:w="0" w:type="dxa"/>
                    <w:left w:w="105" w:type="dxa"/>
                    <w:bottom w:w="0" w:type="dxa"/>
                    <w:right w:w="105" w:type="dxa"/>
                  </w:tcMar>
                  <w:vAlign w:val="center"/>
                </w:tcPr>
                <w:p w14:paraId="46F7BA6E">
                  <w:pPr>
                    <w:pStyle w:val="2"/>
                    <w:keepNext w:val="0"/>
                    <w:keepLines w:val="0"/>
                    <w:widowControl/>
                    <w:suppressLineNumbers w:val="0"/>
                    <w:spacing w:before="0" w:beforeAutospacing="0" w:after="0" w:afterAutospacing="0" w:line="420" w:lineRule="atLeast"/>
                    <w:ind w:left="0" w:right="0" w:firstLine="0"/>
                  </w:pPr>
                  <w:r>
                    <w:rPr>
                      <w:rFonts w:hint="eastAsia" w:ascii="黑体" w:hAnsi="宋体" w:eastAsia="黑体" w:cs="黑体"/>
                      <w:sz w:val="19"/>
                      <w:szCs w:val="19"/>
                    </w:rPr>
                    <w:t>https://br.lzufe.edu.cn/</w:t>
                  </w:r>
                </w:p>
              </w:tc>
            </w:tr>
          </w:tbl>
          <w:p w14:paraId="750FAA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615"/>
              <w:jc w:val="both"/>
            </w:pPr>
          </w:p>
          <w:p w14:paraId="54CF0080">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招生单位名称：兰州财经大学</w:t>
            </w:r>
          </w:p>
          <w:p w14:paraId="5FCC90EF">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招生单位代码：10741</w:t>
            </w:r>
          </w:p>
          <w:p w14:paraId="79A8B52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招生单位网址：https://yjsy.lzufe.edu.cn</w:t>
            </w:r>
          </w:p>
          <w:p w14:paraId="68F2F929">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微信公众号：兰州财经大学研究生院</w:t>
            </w:r>
          </w:p>
          <w:p w14:paraId="6A6C555D">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招生办公室电话：0931-4670578</w:t>
            </w:r>
          </w:p>
          <w:p w14:paraId="67F45EF2">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监督与申诉电话：0931-5252132</w:t>
            </w:r>
          </w:p>
          <w:p w14:paraId="1A3CA941">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邮编：730020</w:t>
            </w:r>
          </w:p>
          <w:p w14:paraId="3EAFA4B9">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地址：兰州财经大学段家滩校区尚德楼413室</w:t>
            </w:r>
          </w:p>
          <w:p w14:paraId="32B0DC5A">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p>
          <w:p w14:paraId="2417B29B">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80"/>
            </w:pPr>
            <w:r>
              <w:rPr>
                <w:rFonts w:hint="default" w:ascii="仿宋_gb2312" w:hAnsi="仿宋_gb2312" w:eastAsia="仿宋_gb2312" w:cs="仿宋_gb2312"/>
                <w:i w:val="0"/>
                <w:iCs w:val="0"/>
                <w:caps w:val="0"/>
                <w:color w:val="000000"/>
                <w:spacing w:val="0"/>
                <w:sz w:val="31"/>
                <w:szCs w:val="31"/>
                <w:bdr w:val="none" w:color="auto" w:sz="0" w:space="0"/>
              </w:rPr>
              <w:t>兰州财经大学现面向全国推免生发出诚挚邀请：欢迎全国</w:t>
            </w:r>
            <w:bookmarkStart w:id="0" w:name="_GoBack"/>
            <w:bookmarkEnd w:id="0"/>
            <w:r>
              <w:rPr>
                <w:rFonts w:hint="default" w:ascii="仿宋_gb2312" w:hAnsi="仿宋_gb2312" w:eastAsia="仿宋_gb2312" w:cs="仿宋_gb2312"/>
                <w:i w:val="0"/>
                <w:iCs w:val="0"/>
                <w:caps w:val="0"/>
                <w:color w:val="000000"/>
                <w:spacing w:val="0"/>
                <w:sz w:val="31"/>
                <w:szCs w:val="31"/>
                <w:bdr w:val="none" w:color="auto" w:sz="0" w:space="0"/>
              </w:rPr>
              <w:t>高校优秀应届本科毕业生申请推荐免试攻读兰州财经大学研究生！</w:t>
            </w:r>
          </w:p>
        </w:tc>
      </w:tr>
    </w:tbl>
    <w:p w14:paraId="509D9F48">
      <w:pPr>
        <w:keepNext w:val="0"/>
        <w:keepLines w:val="0"/>
        <w:widowControl/>
        <w:suppressLineNumbers w:val="0"/>
        <w:jc w:val="left"/>
      </w:pPr>
    </w:p>
    <w:p w14:paraId="6B2CBE4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B80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2026-07-03T07:22:55Z</dcterms:created>
  <dc:creator>Administrator</dc:creator>
  <cp:lastModifiedBy>Shuting</cp:lastModifiedBy>
  <dcterms:modified xsi:type="dcterms:W3CDTF">2026-07-03T07:24:33Z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eyJoZGlkIjoiMmU5NzBiZWQ3NjMzMThkY2IxYjY4NDI3OWE3YTE4ZTAiLCJ1c2VySWQiOiI4MDQ2NDE0MjEifQ==</vt:lpwstr>
  </property>
  <property fmtid="{D5CDD505-2E9C-101B-9397-08002B2CF9AE}" pid="4" name="ICV">
    <vt:lpwstr>A3872A0301984D388B5DBAC8D48EEF20_12</vt:lpwstr>
  </property>
</Properties>
</file>