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医学影像学院2026年推荐优秀应届本科毕业生免试攻读硕士学位研究生遴选工作实施细则-影像学院</w:t>
      </w:r>
    </w:p>
    <w:p>
      <w:pPr>
        <w:spacing w:after="80" w:lineRule="auto" w:line="360"/>
        <w:ind w:firstLine="482"/>
        <w:jc w:val="both"/>
      </w:pPr>
      <w:r>
        <w:rPr>
          <w:rFonts w:ascii="Times New Roman" w:hAnsi="Times New Roman" w:eastAsia="宋体"/>
          <w:b w:val="0"/>
          <w:sz w:val="24"/>
        </w:rPr>
        <w:t>根据学校关于印发《蚌埠医科大学推荐优秀应届本科毕业生免试攻读硕士学位研究生遴选工作实施办法》的通知，结合医学影像学院实际情况，特制定本实施细则。</w:t>
      </w:r>
    </w:p>
    <w:p>
      <w:pPr>
        <w:spacing w:after="80" w:lineRule="auto" w:line="360"/>
        <w:ind w:firstLine="482"/>
        <w:jc w:val="both"/>
      </w:pPr>
      <w:r>
        <w:rPr>
          <w:rFonts w:ascii="Times New Roman" w:hAnsi="Times New Roman" w:eastAsia="宋体"/>
          <w:b w:val="0"/>
          <w:sz w:val="24"/>
        </w:rPr>
        <w:t>发布日期：2025年8月31日</w:t>
      </w:r>
    </w:p>
    <w:p>
      <w:pPr>
        <w:spacing w:before="160" w:after="80" w:lineRule="auto" w:line="360"/>
        <w:jc w:val="left"/>
      </w:pPr>
      <w:r>
        <w:rPr>
          <w:rFonts w:ascii="Times New Roman" w:hAnsi="Times New Roman" w:eastAsia="宋体"/>
          <w:b/>
          <w:sz w:val="28"/>
        </w:rPr>
        <w:t>九、组织领导</w:t>
      </w:r>
    </w:p>
    <w:p>
      <w:pPr>
        <w:spacing w:after="80" w:lineRule="auto" w:line="360"/>
        <w:ind w:firstLine="482"/>
        <w:jc w:val="both"/>
      </w:pPr>
      <w:r>
        <w:rPr>
          <w:rFonts w:ascii="Times New Roman" w:hAnsi="Times New Roman" w:eastAsia="宋体"/>
          <w:b w:val="0"/>
          <w:sz w:val="24"/>
        </w:rPr>
        <w:t>学院成立推免工作小组、专家审核小组和纪检监察组。</w:t>
      </w:r>
    </w:p>
    <w:p>
      <w:pPr>
        <w:spacing w:before="160" w:after="80" w:lineRule="auto" w:line="360"/>
        <w:jc w:val="left"/>
      </w:pPr>
      <w:r>
        <w:rPr>
          <w:rFonts w:ascii="Times New Roman" w:hAnsi="Times New Roman" w:eastAsia="宋体"/>
          <w:b/>
          <w:sz w:val="28"/>
        </w:rPr>
        <w:t>十、推荐对象及条件</w:t>
      </w:r>
    </w:p>
    <w:p>
      <w:pPr>
        <w:spacing w:after="80" w:lineRule="auto" w:line="360"/>
        <w:ind w:firstLine="482"/>
        <w:jc w:val="both"/>
      </w:pPr>
      <w:r>
        <w:rPr>
          <w:rFonts w:ascii="Times New Roman" w:hAnsi="Times New Roman" w:eastAsia="宋体"/>
          <w:b w:val="0"/>
          <w:sz w:val="24"/>
        </w:rPr>
        <w:t>（一）推荐对象</w:t>
      </w:r>
    </w:p>
    <w:p>
      <w:pPr>
        <w:spacing w:after="80" w:lineRule="auto" w:line="360"/>
        <w:ind w:firstLine="482"/>
        <w:jc w:val="both"/>
      </w:pPr>
      <w:r>
        <w:rPr>
          <w:rFonts w:ascii="Times New Roman" w:hAnsi="Times New Roman" w:eastAsia="宋体"/>
          <w:b w:val="0"/>
          <w:sz w:val="24"/>
        </w:rPr>
        <w:t>医学影像学专业、医学影像技术专业（不含专升本）2026年应届本科毕业生。</w:t>
      </w:r>
    </w:p>
    <w:p>
      <w:pPr>
        <w:spacing w:after="80" w:lineRule="auto" w:line="360"/>
        <w:ind w:firstLine="482"/>
        <w:jc w:val="both"/>
      </w:pPr>
      <w:r>
        <w:rPr>
          <w:rFonts w:ascii="Times New Roman" w:hAnsi="Times New Roman" w:eastAsia="宋体"/>
          <w:b w:val="0"/>
          <w:sz w:val="24"/>
        </w:rPr>
        <w:t>（二）推荐基本条件</w:t>
      </w:r>
    </w:p>
    <w:p>
      <w:pPr>
        <w:spacing w:after="80" w:lineRule="auto" w:line="360"/>
        <w:ind w:firstLine="482"/>
        <w:jc w:val="both"/>
      </w:pPr>
      <w:r>
        <w:rPr>
          <w:rFonts w:ascii="Times New Roman" w:hAnsi="Times New Roman" w:eastAsia="宋体"/>
          <w:b w:val="0"/>
          <w:sz w:val="24"/>
        </w:rPr>
        <w:t>1. 热爱祖国，拥护中国共产党的领导，自觉践行社会主义核心价值观，理想信念坚定，社会责任感和历史使命感强。</w:t>
      </w:r>
    </w:p>
    <w:p>
      <w:pPr>
        <w:spacing w:after="80" w:lineRule="auto" w:line="360"/>
        <w:ind w:firstLine="482"/>
        <w:jc w:val="both"/>
      </w:pPr>
      <w:r>
        <w:rPr>
          <w:rFonts w:ascii="Times New Roman" w:hAnsi="Times New Roman" w:eastAsia="宋体"/>
          <w:b w:val="0"/>
          <w:sz w:val="24"/>
        </w:rPr>
        <w:t>2. 诚实守信，学风端正，品行优良，无违法违纪受处分记录；无作弊和学术不端记录。</w:t>
      </w:r>
    </w:p>
    <w:p>
      <w:pPr>
        <w:spacing w:after="80" w:lineRule="auto" w:line="360"/>
        <w:ind w:firstLine="482"/>
        <w:jc w:val="both"/>
      </w:pPr>
      <w:r>
        <w:rPr>
          <w:rFonts w:ascii="Times New Roman" w:hAnsi="Times New Roman" w:eastAsia="宋体"/>
          <w:b w:val="0"/>
          <w:sz w:val="24"/>
        </w:rPr>
        <w:t>3. 勤奋学习，刻苦钻研，成绩优秀；学术研究兴趣浓厚，有较强的创新意识、创新能力和突出的专业能力。须同时满足下列条件：</w:t>
      </w:r>
    </w:p>
    <w:p>
      <w:pPr>
        <w:spacing w:after="80" w:lineRule="auto" w:line="360"/>
        <w:ind w:firstLine="482"/>
        <w:jc w:val="both"/>
      </w:pPr>
      <w:r>
        <w:rPr>
          <w:rFonts w:ascii="Times New Roman" w:hAnsi="Times New Roman" w:eastAsia="宋体"/>
          <w:b w:val="0"/>
          <w:sz w:val="24"/>
        </w:rPr>
        <w:t>（1）在校期间至少获得 1 次校级三等以上奖学金（含三等奖）。</w:t>
      </w:r>
    </w:p>
    <w:p>
      <w:pPr>
        <w:spacing w:after="80" w:lineRule="auto" w:line="360"/>
        <w:ind w:firstLine="482"/>
        <w:jc w:val="both"/>
      </w:pPr>
      <w:r>
        <w:rPr>
          <w:rFonts w:ascii="Times New Roman" w:hAnsi="Times New Roman" w:eastAsia="宋体"/>
          <w:b w:val="0"/>
          <w:sz w:val="24"/>
        </w:rPr>
        <w:t>（2）在校期间专业培养计划要求的必修课程第一次考核无不及格，且前三学年（四年制）或前四学年（五年制）必修课程第一次考核平均成绩（重修成绩不参与计算）排在本专业所有学生前 30%，且平均学分绩点达 3.0 及以上（平均成绩和绩点以教学管理系统的成绩为准）。</w:t>
      </w:r>
    </w:p>
    <w:p>
      <w:pPr>
        <w:spacing w:after="80" w:lineRule="auto" w:line="360"/>
        <w:ind w:firstLine="482"/>
        <w:jc w:val="both"/>
      </w:pPr>
      <w:r>
        <w:rPr>
          <w:rFonts w:ascii="Times New Roman" w:hAnsi="Times New Roman" w:eastAsia="宋体"/>
          <w:b w:val="0"/>
          <w:sz w:val="24"/>
        </w:rPr>
        <w:t>（3）国家大学英语四级考试成绩达到 426 分及以上。</w:t>
      </w:r>
    </w:p>
    <w:p>
      <w:pPr>
        <w:spacing w:after="80" w:lineRule="auto" w:line="360"/>
        <w:ind w:firstLine="482"/>
        <w:jc w:val="both"/>
      </w:pPr>
      <w:r>
        <w:rPr>
          <w:rFonts w:ascii="Times New Roman" w:hAnsi="Times New Roman" w:eastAsia="宋体"/>
          <w:b w:val="0"/>
          <w:sz w:val="24"/>
        </w:rPr>
        <w:t>4. 综合素质好，积极向上。身心健康，体质健康测试成绩达到学校规定的要求（免予执行《国家学生体质健康标准》的学生除外）。</w:t>
      </w:r>
    </w:p>
    <w:p>
      <w:pPr>
        <w:spacing w:before="160" w:after="80" w:lineRule="auto" w:line="360"/>
        <w:jc w:val="left"/>
      </w:pPr>
      <w:r>
        <w:rPr>
          <w:rFonts w:ascii="Times New Roman" w:hAnsi="Times New Roman" w:eastAsia="宋体"/>
          <w:b/>
          <w:sz w:val="28"/>
        </w:rPr>
        <w:t>三、推荐名额的分配</w:t>
      </w:r>
    </w:p>
    <w:p>
      <w:pPr>
        <w:spacing w:after="80" w:lineRule="auto" w:line="360"/>
        <w:ind w:firstLine="482"/>
        <w:jc w:val="both"/>
      </w:pPr>
      <w:r>
        <w:rPr>
          <w:rFonts w:ascii="Times New Roman" w:hAnsi="Times New Roman" w:eastAsia="宋体"/>
          <w:b w:val="0"/>
          <w:sz w:val="24"/>
        </w:rPr>
        <w:t>根据学校分配的推免生计划，医学影像学专业推荐名额为10人，医学影像技术专业推荐名额为4人。</w:t>
      </w:r>
    </w:p>
    <w:p>
      <w:pPr>
        <w:spacing w:before="160" w:after="80" w:lineRule="auto" w:line="360"/>
        <w:jc w:val="left"/>
      </w:pPr>
      <w:r>
        <w:rPr>
          <w:rFonts w:ascii="Times New Roman" w:hAnsi="Times New Roman" w:eastAsia="宋体"/>
          <w:b/>
          <w:sz w:val="28"/>
        </w:rPr>
        <w:t>四、综合测评</w:t>
      </w:r>
    </w:p>
    <w:p>
      <w:pPr>
        <w:spacing w:after="80" w:lineRule="auto" w:line="360"/>
        <w:ind w:firstLine="482"/>
        <w:jc w:val="both"/>
      </w:pPr>
      <w:r>
        <w:rPr>
          <w:rFonts w:ascii="Times New Roman" w:hAnsi="Times New Roman" w:eastAsia="宋体"/>
          <w:b w:val="0"/>
          <w:sz w:val="24"/>
        </w:rPr>
        <w:t>（一）综合测评内容及分值</w:t>
      </w:r>
    </w:p>
    <w:p>
      <w:pPr>
        <w:spacing w:after="80" w:lineRule="auto" w:line="360"/>
        <w:ind w:firstLine="482"/>
        <w:jc w:val="both"/>
      </w:pPr>
      <w:r>
        <w:rPr>
          <w:rFonts w:ascii="Times New Roman" w:hAnsi="Times New Roman" w:eastAsia="宋体"/>
          <w:b w:val="0"/>
          <w:sz w:val="24"/>
        </w:rPr>
        <w:t>详见学院细则（附件1）。</w:t>
      </w:r>
    </w:p>
    <w:p>
      <w:pPr>
        <w:spacing w:after="80" w:lineRule="auto" w:line="360"/>
        <w:ind w:firstLine="482"/>
        <w:jc w:val="both"/>
      </w:pPr>
      <w:r>
        <w:rPr>
          <w:rFonts w:ascii="Times New Roman" w:hAnsi="Times New Roman" w:eastAsia="宋体"/>
          <w:b w:val="0"/>
          <w:sz w:val="24"/>
        </w:rPr>
        <w:t>（二）综合测评基本要求</w:t>
      </w:r>
    </w:p>
    <w:p>
      <w:pPr>
        <w:spacing w:after="80" w:lineRule="auto" w:line="360"/>
        <w:ind w:firstLine="482"/>
        <w:jc w:val="both"/>
      </w:pPr>
      <w:r>
        <w:rPr>
          <w:rFonts w:ascii="Times New Roman" w:hAnsi="Times New Roman" w:eastAsia="宋体"/>
          <w:b w:val="0"/>
          <w:sz w:val="24"/>
        </w:rPr>
        <w:t>详见学院细则（附件1）。</w:t>
      </w:r>
    </w:p>
    <w:p>
      <w:pPr>
        <w:spacing w:after="80" w:lineRule="auto" w:line="360"/>
        <w:ind w:firstLine="482"/>
        <w:jc w:val="both"/>
      </w:pPr>
      <w:r>
        <w:rPr>
          <w:rFonts w:ascii="Times New Roman" w:hAnsi="Times New Roman" w:eastAsia="宋体"/>
          <w:b w:val="0"/>
          <w:sz w:val="24"/>
        </w:rPr>
        <w:t>（三）材料审核及答辩</w:t>
      </w:r>
    </w:p>
    <w:p>
      <w:pPr>
        <w:spacing w:after="80" w:lineRule="auto" w:line="360"/>
        <w:ind w:firstLine="482"/>
        <w:jc w:val="both"/>
      </w:pPr>
      <w:r>
        <w:rPr>
          <w:rFonts w:ascii="Times New Roman" w:hAnsi="Times New Roman" w:eastAsia="宋体"/>
          <w:b w:val="0"/>
          <w:sz w:val="24"/>
        </w:rPr>
        <w:t>1. 9月2日晚8点前，申请推免资格的学生提交《蚌埠医科大学推荐优秀应届本科毕业生免试攻读硕士学位研究生资格申请表》及相应证明材料至相应年级主任。9月3日上午，学院推免生工作小组对申请推免资格学生提交的材料进行审核，确定参加综合测评学生名单并报校遴选工作办公室，并在学院网站进行公示。</w:t>
      </w:r>
    </w:p>
    <w:p>
      <w:pPr>
        <w:spacing w:after="80" w:lineRule="auto" w:line="360"/>
        <w:ind w:firstLine="482"/>
        <w:jc w:val="both"/>
      </w:pPr>
      <w:r>
        <w:rPr>
          <w:rFonts w:ascii="Times New Roman" w:hAnsi="Times New Roman" w:eastAsia="宋体"/>
          <w:b w:val="0"/>
          <w:sz w:val="24"/>
        </w:rPr>
        <w:t>2. 9月4日上午专家审核小组对申请推免资格学生的科研创新能力与综合素质进行线上或线下答辩，全程录音录像，纪检监察员全程监督。</w:t>
      </w:r>
    </w:p>
    <w:p>
      <w:pPr>
        <w:spacing w:after="80" w:lineRule="auto" w:line="360"/>
        <w:ind w:firstLine="482"/>
        <w:jc w:val="both"/>
      </w:pPr>
      <w:r>
        <w:rPr>
          <w:rFonts w:ascii="Times New Roman" w:hAnsi="Times New Roman" w:eastAsia="宋体"/>
          <w:b w:val="0"/>
          <w:sz w:val="24"/>
        </w:rPr>
        <w:t>（四）综合测评总成绩计算</w:t>
      </w:r>
    </w:p>
    <w:p>
      <w:pPr>
        <w:spacing w:after="80" w:lineRule="auto" w:line="360"/>
        <w:ind w:firstLine="482"/>
        <w:jc w:val="both"/>
      </w:pPr>
      <w:r>
        <w:rPr>
          <w:rFonts w:ascii="Times New Roman" w:hAnsi="Times New Roman" w:eastAsia="宋体"/>
          <w:b w:val="0"/>
          <w:sz w:val="24"/>
        </w:rPr>
        <w:t>综合测评总成绩=科研创新能力×50% + 综合素质×50%。</w:t>
      </w:r>
    </w:p>
    <w:p>
      <w:pPr>
        <w:spacing w:before="160" w:after="80" w:lineRule="auto" w:line="360"/>
        <w:jc w:val="left"/>
      </w:pPr>
      <w:r>
        <w:rPr>
          <w:rFonts w:ascii="Times New Roman" w:hAnsi="Times New Roman" w:eastAsia="宋体"/>
          <w:b/>
          <w:sz w:val="28"/>
        </w:rPr>
        <w:t>五、推免生名单的确定</w:t>
      </w:r>
    </w:p>
    <w:p>
      <w:pPr>
        <w:spacing w:after="80" w:lineRule="auto" w:line="360"/>
        <w:ind w:firstLine="482"/>
        <w:jc w:val="both"/>
      </w:pPr>
      <w:r>
        <w:rPr>
          <w:rFonts w:ascii="Times New Roman" w:hAnsi="Times New Roman" w:eastAsia="宋体"/>
          <w:b w:val="0"/>
          <w:sz w:val="24"/>
        </w:rPr>
        <w:t>1. 对达到学校推荐基本条件的学生计算推荐总成绩。</w:t>
      </w:r>
    </w:p>
    <w:p>
      <w:pPr>
        <w:spacing w:after="80" w:lineRule="auto" w:line="360"/>
        <w:ind w:firstLine="482"/>
        <w:jc w:val="both"/>
      </w:pPr>
      <w:r>
        <w:rPr>
          <w:rFonts w:ascii="Times New Roman" w:hAnsi="Times New Roman" w:eastAsia="宋体"/>
          <w:b w:val="0"/>
          <w:sz w:val="24"/>
        </w:rPr>
        <w:t>2. 推荐总成绩（两位小数）=必修课程平均成绩×70% + 综合测评总成绩×30% 。</w:t>
      </w:r>
    </w:p>
    <w:p>
      <w:pPr>
        <w:spacing w:after="80" w:lineRule="auto" w:line="360"/>
        <w:ind w:firstLine="482"/>
        <w:jc w:val="both"/>
      </w:pPr>
      <w:r>
        <w:rPr>
          <w:rFonts w:ascii="Times New Roman" w:hAnsi="Times New Roman" w:eastAsia="宋体"/>
          <w:b w:val="0"/>
          <w:sz w:val="24"/>
        </w:rPr>
        <w:t>3. 推免生名单确定的排序原则 依照学生所在专业，按推荐总成绩分别从高分到低分进行排序，如推荐总成绩相同，按单项顺序及分数从高到低排序，顺序为：必修课程平均成绩、科研创新能力、综合素质。</w:t>
      </w:r>
    </w:p>
    <w:p>
      <w:pPr>
        <w:spacing w:before="160" w:after="80" w:lineRule="auto" w:line="360"/>
        <w:jc w:val="left"/>
      </w:pPr>
      <w:r>
        <w:rPr>
          <w:rFonts w:ascii="Times New Roman" w:hAnsi="Times New Roman" w:eastAsia="宋体"/>
          <w:b/>
          <w:sz w:val="28"/>
        </w:rPr>
        <w:t>六、推荐工作程序</w:t>
      </w:r>
    </w:p>
    <w:p>
      <w:pPr>
        <w:spacing w:after="80" w:lineRule="auto" w:line="360"/>
        <w:ind w:firstLine="482"/>
        <w:jc w:val="both"/>
      </w:pPr>
      <w:r>
        <w:rPr>
          <w:rFonts w:ascii="Times New Roman" w:hAnsi="Times New Roman" w:eastAsia="宋体"/>
          <w:b w:val="0"/>
          <w:sz w:val="24"/>
        </w:rPr>
        <w:t>按学校关于《蚌埠医科大学推荐优秀应届本科毕业生免试攻读硕士学位研究生遴选工作实施办法》的通知执行。9月5日学院将择优遴选确定初步推免学生名单报送至校推免工作办公室，并将所有参加遴选学生测评结果在学院网站公示3天。</w:t>
      </w:r>
    </w:p>
    <w:p>
      <w:pPr>
        <w:spacing w:before="160" w:after="80" w:lineRule="auto" w:line="360"/>
        <w:jc w:val="left"/>
      </w:pPr>
      <w:r>
        <w:rPr>
          <w:rFonts w:ascii="Times New Roman" w:hAnsi="Times New Roman" w:eastAsia="宋体"/>
          <w:b/>
          <w:sz w:val="28"/>
        </w:rPr>
        <w:t>七、推荐工作要求</w:t>
      </w:r>
    </w:p>
    <w:p>
      <w:pPr>
        <w:spacing w:after="80" w:lineRule="auto" w:line="360"/>
        <w:ind w:firstLine="482"/>
        <w:jc w:val="both"/>
      </w:pPr>
      <w:r>
        <w:rPr>
          <w:rFonts w:ascii="Times New Roman" w:hAnsi="Times New Roman" w:eastAsia="宋体"/>
          <w:b w:val="0"/>
          <w:sz w:val="24"/>
        </w:rPr>
        <w:t>按学校关于《蚌埠医科大学推荐优秀应届本科毕业生免试攻读硕士学位研究生遴选工作实施办法》的通知执行。</w:t>
      </w:r>
    </w:p>
    <w:p>
      <w:pPr>
        <w:spacing w:before="160" w:after="80" w:lineRule="auto" w:line="360"/>
        <w:jc w:val="left"/>
      </w:pPr>
      <w:r>
        <w:rPr>
          <w:rFonts w:ascii="Times New Roman" w:hAnsi="Times New Roman" w:eastAsia="宋体"/>
          <w:b/>
          <w:sz w:val="28"/>
        </w:rPr>
        <w:t>八、其他</w:t>
      </w:r>
    </w:p>
    <w:p>
      <w:pPr>
        <w:spacing w:after="80" w:lineRule="auto" w:line="360"/>
        <w:ind w:firstLine="482"/>
        <w:jc w:val="both"/>
      </w:pPr>
      <w:r>
        <w:rPr>
          <w:rFonts w:ascii="Times New Roman" w:hAnsi="Times New Roman" w:eastAsia="宋体"/>
          <w:b w:val="0"/>
          <w:sz w:val="24"/>
        </w:rPr>
        <w:t>1. 如对推免工作存在疑问或反映问题者，可进行申诉，联系人：王兆雯老师（实验教学楼A座209办公室，联系电话：3175200，18655242940，邮箱：906842361@qq.com）；</w:t>
      </w:r>
    </w:p>
    <w:p>
      <w:pPr>
        <w:spacing w:after="80" w:lineRule="auto" w:line="360"/>
        <w:ind w:firstLine="482"/>
        <w:jc w:val="both"/>
      </w:pPr>
      <w:r>
        <w:rPr>
          <w:rFonts w:ascii="Times New Roman" w:hAnsi="Times New Roman" w:eastAsia="宋体"/>
          <w:b w:val="0"/>
          <w:sz w:val="24"/>
        </w:rPr>
        <w:t>2. 本细则是在上级文件基础上制定的，由医学影像学院负责解释。</w:t>
      </w:r>
    </w:p>
    <w:p>
      <w:pPr>
        <w:spacing w:after="80" w:lineRule="auto" w:line="360"/>
        <w:ind w:firstLine="482"/>
        <w:jc w:val="both"/>
      </w:pPr>
      <w:r>
        <w:rPr>
          <w:rFonts w:ascii="Times New Roman" w:hAnsi="Times New Roman" w:eastAsia="宋体"/>
          <w:b w:val="0"/>
          <w:sz w:val="24"/>
        </w:rPr>
        <w:t>医学影像学院</w:t>
      </w:r>
    </w:p>
    <w:p>
      <w:pPr>
        <w:spacing w:after="80" w:lineRule="auto" w:line="360"/>
        <w:ind w:firstLine="482"/>
        <w:jc w:val="both"/>
      </w:pPr>
      <w:r>
        <w:rPr>
          <w:rFonts w:ascii="Times New Roman" w:hAnsi="Times New Roman" w:eastAsia="宋体"/>
          <w:b w:val="0"/>
          <w:sz w:val="24"/>
        </w:rPr>
        <w:t>2025年8月31日</w:t>
      </w:r>
    </w:p>
    <w:p>
      <w:pPr>
        <w:spacing w:after="80" w:lineRule="auto" w:line="360"/>
        <w:ind w:firstLine="482"/>
        <w:jc w:val="both"/>
      </w:pPr>
      <w:r>
        <w:rPr>
          <w:rFonts w:ascii="Times New Roman" w:hAnsi="Times New Roman" w:eastAsia="宋体"/>
          <w:b w:val="0"/>
          <w:sz w:val="24"/>
        </w:rPr>
        <w:t>附件1</w:t>
      </w:r>
    </w:p>
    <w:p>
      <w:pPr>
        <w:spacing w:after="80" w:lineRule="auto" w:line="360"/>
        <w:ind w:firstLine="482"/>
        <w:jc w:val="both"/>
      </w:pPr>
      <w:r>
        <w:rPr>
          <w:rFonts w:ascii="Times New Roman" w:hAnsi="Times New Roman" w:eastAsia="宋体"/>
          <w:b w:val="0"/>
          <w:sz w:val="24"/>
        </w:rPr>
        <w:t>医学影像学院推荐2026届优秀本科毕业生免试攻读硕士学位研究生综合测评评分细则</w:t>
      </w:r>
    </w:p>
    <w:p>
      <w:pPr>
        <w:spacing w:before="160" w:after="80" w:lineRule="auto" w:line="360"/>
        <w:jc w:val="left"/>
      </w:pPr>
      <w:r>
        <w:rPr>
          <w:rFonts w:ascii="Times New Roman" w:hAnsi="Times New Roman" w:eastAsia="宋体"/>
          <w:b/>
          <w:sz w:val="28"/>
        </w:rPr>
        <w:t>九、思想品德</w:t>
      </w:r>
    </w:p>
    <w:p>
      <w:pPr>
        <w:spacing w:after="80" w:lineRule="auto" w:line="360"/>
        <w:ind w:firstLine="482"/>
        <w:jc w:val="both"/>
      </w:pPr>
      <w:r>
        <w:rPr>
          <w:rFonts w:ascii="Times New Roman" w:hAnsi="Times New Roman" w:eastAsia="宋体"/>
          <w:b w:val="0"/>
          <w:sz w:val="24"/>
        </w:rPr>
        <w:t>1. 热爱祖国，拥护中国共产党的领导，自觉践行社会主义核心价值观，理想信念坚定，社会责任感和历史使命感强。</w:t>
      </w:r>
    </w:p>
    <w:p>
      <w:pPr>
        <w:spacing w:after="80" w:lineRule="auto" w:line="360"/>
        <w:ind w:firstLine="482"/>
        <w:jc w:val="both"/>
      </w:pPr>
      <w:r>
        <w:rPr>
          <w:rFonts w:ascii="Times New Roman" w:hAnsi="Times New Roman" w:eastAsia="宋体"/>
          <w:b w:val="0"/>
          <w:sz w:val="24"/>
        </w:rPr>
        <w:t>2. 诚实守信，学风端正，品行优良，无违法违纪受处分记录；无作弊和学术不端记录。</w:t>
      </w:r>
    </w:p>
    <w:p>
      <w:pPr>
        <w:spacing w:after="80" w:lineRule="auto" w:line="360"/>
        <w:ind w:firstLine="482"/>
        <w:jc w:val="both"/>
      </w:pPr>
      <w:r>
        <w:rPr>
          <w:rFonts w:ascii="Times New Roman" w:hAnsi="Times New Roman" w:eastAsia="宋体"/>
          <w:b w:val="0"/>
          <w:sz w:val="24"/>
        </w:rPr>
        <w:t>3. 遵守学校与学院各项规章制度，临床实习期间表现出良好的医德医风。</w:t>
      </w:r>
    </w:p>
    <w:p>
      <w:pPr>
        <w:spacing w:after="80" w:lineRule="auto" w:line="360"/>
        <w:ind w:firstLine="482"/>
        <w:jc w:val="both"/>
      </w:pPr>
      <w:r>
        <w:rPr>
          <w:rFonts w:ascii="Times New Roman" w:hAnsi="Times New Roman" w:eastAsia="宋体"/>
          <w:b w:val="0"/>
          <w:sz w:val="24"/>
        </w:rPr>
        <w:t>根据学生提交的个人总结，严格遵循实事求是的原则进行考查，分为合格或不合格，不计入总成绩。</w:t>
      </w:r>
    </w:p>
    <w:p>
      <w:pPr>
        <w:spacing w:before="160" w:after="80" w:lineRule="auto" w:line="360"/>
        <w:jc w:val="left"/>
      </w:pPr>
      <w:r>
        <w:rPr>
          <w:rFonts w:ascii="Times New Roman" w:hAnsi="Times New Roman" w:eastAsia="宋体"/>
          <w:b/>
          <w:sz w:val="28"/>
        </w:rPr>
        <w:t>十、科研创新能力（满分100分）</w:t>
      </w:r>
    </w:p>
    <w:p>
      <w:pPr>
        <w:spacing w:after="80" w:lineRule="auto" w:line="360"/>
        <w:ind w:firstLine="482"/>
        <w:jc w:val="both"/>
      </w:pPr>
      <w:r>
        <w:rPr>
          <w:rFonts w:ascii="Times New Roman" w:hAnsi="Times New Roman" w:eastAsia="宋体"/>
          <w:b w:val="0"/>
          <w:sz w:val="24"/>
        </w:rPr>
        <w:t>1. 创新素质（满分60分，符合其中2项者得满分）</w:t>
      </w:r>
    </w:p>
    <w:p>
      <w:pPr>
        <w:spacing w:after="80" w:lineRule="auto" w:line="360"/>
        <w:ind w:firstLine="482"/>
        <w:jc w:val="both"/>
      </w:pPr>
      <w:r>
        <w:rPr>
          <w:rFonts w:ascii="Times New Roman" w:hAnsi="Times New Roman" w:eastAsia="宋体"/>
          <w:b w:val="0"/>
          <w:sz w:val="24"/>
        </w:rPr>
        <w:t>A. 专业基础知识扎实，专业素养较高，获得校级及以上奖学金。</w:t>
      </w:r>
    </w:p>
    <w:p>
      <w:pPr>
        <w:spacing w:after="80" w:lineRule="auto" w:line="360"/>
        <w:ind w:firstLine="482"/>
        <w:jc w:val="both"/>
      </w:pPr>
      <w:r>
        <w:rPr>
          <w:rFonts w:ascii="Times New Roman" w:hAnsi="Times New Roman" w:eastAsia="宋体"/>
          <w:b w:val="0"/>
          <w:sz w:val="24"/>
        </w:rPr>
        <w:t>B. 能够将理论知识应用于实践，积极参加科研创新活动，具有较好的研究能力和创新潜质。</w:t>
      </w:r>
    </w:p>
    <w:p>
      <w:pPr>
        <w:spacing w:after="80" w:lineRule="auto" w:line="360"/>
        <w:ind w:firstLine="482"/>
        <w:jc w:val="both"/>
      </w:pPr>
      <w:r>
        <w:rPr>
          <w:rFonts w:ascii="Times New Roman" w:hAnsi="Times New Roman" w:eastAsia="宋体"/>
          <w:b w:val="0"/>
          <w:sz w:val="24"/>
        </w:rPr>
        <w:t>C. 积极参与学业相关论文发表一篇以上。</w:t>
      </w:r>
    </w:p>
    <w:p>
      <w:pPr>
        <w:spacing w:after="80" w:lineRule="auto" w:line="360"/>
        <w:ind w:firstLine="482"/>
        <w:jc w:val="both"/>
      </w:pPr>
      <w:r>
        <w:rPr>
          <w:rFonts w:ascii="Times New Roman" w:hAnsi="Times New Roman" w:eastAsia="宋体"/>
          <w:b w:val="0"/>
          <w:sz w:val="24"/>
        </w:rPr>
        <w:t>D. 积极参与学业相关竞赛一次以上。</w:t>
      </w:r>
    </w:p>
    <w:p>
      <w:pPr>
        <w:spacing w:after="80" w:lineRule="auto" w:line="360"/>
        <w:ind w:firstLine="482"/>
        <w:jc w:val="both"/>
      </w:pPr>
      <w:r>
        <w:rPr>
          <w:rFonts w:ascii="Times New Roman" w:hAnsi="Times New Roman" w:eastAsia="宋体"/>
          <w:b w:val="0"/>
          <w:sz w:val="24"/>
        </w:rPr>
        <w:t>E. 积极参与学业相关科研课题。</w:t>
      </w:r>
    </w:p>
    <w:p>
      <w:pPr>
        <w:spacing w:after="80" w:lineRule="auto" w:line="360"/>
        <w:ind w:firstLine="482"/>
        <w:jc w:val="both"/>
      </w:pPr>
      <w:r>
        <w:rPr>
          <w:rFonts w:ascii="Times New Roman" w:hAnsi="Times New Roman" w:eastAsia="宋体"/>
          <w:b w:val="0"/>
          <w:sz w:val="24"/>
        </w:rPr>
        <w:t>F. 积极参与申报专利及软件著作权。</w:t>
      </w:r>
    </w:p>
    <w:p>
      <w:pPr>
        <w:spacing w:after="80" w:lineRule="auto" w:line="360"/>
        <w:ind w:firstLine="482"/>
        <w:jc w:val="both"/>
      </w:pPr>
      <w:r>
        <w:rPr>
          <w:rFonts w:ascii="Times New Roman" w:hAnsi="Times New Roman" w:eastAsia="宋体"/>
          <w:b w:val="0"/>
          <w:sz w:val="24"/>
        </w:rPr>
        <w:t>2. 学业相关科研论文（仅限于论著）（满分14分）</w:t>
      </w:r>
    </w:p>
    <w:p>
      <w:pPr>
        <w:spacing w:after="80" w:lineRule="auto" w:line="360"/>
        <w:ind w:firstLine="482"/>
        <w:jc w:val="both"/>
      </w:pPr>
      <w:r>
        <w:rPr>
          <w:rFonts w:ascii="Times New Roman" w:hAnsi="Times New Roman" w:eastAsia="宋体"/>
          <w:b w:val="0"/>
          <w:sz w:val="24"/>
        </w:rPr>
        <w:t>仅限学生本科阶段以蚌埠医科大学/蚌埠医学院署名单位在公开出版的学术期刊上以独立作者或第一作者发表的与学业相关的科研论文。</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一类</w:t>
            </w:r>
          </w:p>
        </w:tc>
        <w:tc>
          <w:tcPr>
            <w:tcW w:type="dxa" w:w="2158"/>
          </w:tcPr>
          <w:p>
            <w:pPr>
              <w:spacing w:after="20" w:before="20"/>
            </w:pPr>
            <w:r/>
            <w:r>
              <w:rPr>
                <w:rFonts w:ascii="Times New Roman" w:hAnsi="Times New Roman" w:eastAsia="宋体"/>
                <w:b/>
                <w:sz w:val="21"/>
              </w:rPr>
              <w:t>二类</w:t>
            </w:r>
          </w:p>
        </w:tc>
        <w:tc>
          <w:tcPr>
            <w:tcW w:type="dxa" w:w="2158"/>
          </w:tcPr>
          <w:p>
            <w:pPr>
              <w:spacing w:after="20" w:before="20"/>
            </w:pPr>
            <w:r/>
            <w:r>
              <w:rPr>
                <w:rFonts w:ascii="Times New Roman" w:hAnsi="Times New Roman" w:eastAsia="宋体"/>
                <w:b/>
                <w:sz w:val="21"/>
              </w:rPr>
              <w:t>三类</w:t>
            </w:r>
          </w:p>
        </w:tc>
        <w:tc>
          <w:tcPr>
            <w:tcW w:type="dxa" w:w="2158"/>
          </w:tcPr>
          <w:p>
            <w:pPr>
              <w:spacing w:after="20" w:before="20"/>
            </w:pPr>
            <w:r/>
            <w:r>
              <w:rPr>
                <w:rFonts w:ascii="Times New Roman" w:hAnsi="Times New Roman" w:eastAsia="宋体"/>
                <w:b/>
                <w:sz w:val="21"/>
              </w:rPr>
              <w:t>四类</w:t>
            </w:r>
          </w:p>
        </w:tc>
      </w:tr>
      <w:tr>
        <w:tc>
          <w:tcPr>
            <w:tcW w:type="dxa" w:w="2158"/>
          </w:tcPr>
          <w:p>
            <w:pPr>
              <w:spacing w:after="20" w:before="20"/>
            </w:pPr>
            <w:r/>
            <w:r>
              <w:rPr>
                <w:rFonts w:ascii="Times New Roman" w:hAnsi="Times New Roman" w:eastAsia="宋体"/>
                <w:b w:val="0"/>
                <w:sz w:val="21"/>
              </w:rPr>
              <w:t>14分</w:t>
            </w:r>
          </w:p>
        </w:tc>
        <w:tc>
          <w:tcPr>
            <w:tcW w:type="dxa" w:w="2158"/>
          </w:tcPr>
          <w:p>
            <w:pPr>
              <w:spacing w:after="20" w:before="20"/>
            </w:pPr>
            <w:r/>
            <w:r>
              <w:rPr>
                <w:rFonts w:ascii="Times New Roman" w:hAnsi="Times New Roman" w:eastAsia="宋体"/>
                <w:b w:val="0"/>
                <w:sz w:val="21"/>
              </w:rPr>
              <w:t>12分</w:t>
            </w:r>
          </w:p>
        </w:tc>
        <w:tc>
          <w:tcPr>
            <w:tcW w:type="dxa" w:w="2158"/>
          </w:tcPr>
          <w:p>
            <w:pPr>
              <w:spacing w:after="20" w:before="20"/>
            </w:pPr>
            <w:r/>
            <w:r>
              <w:rPr>
                <w:rFonts w:ascii="Times New Roman" w:hAnsi="Times New Roman" w:eastAsia="宋体"/>
                <w:b w:val="0"/>
                <w:sz w:val="21"/>
              </w:rPr>
              <w:t>7分</w:t>
            </w:r>
          </w:p>
        </w:tc>
        <w:tc>
          <w:tcPr>
            <w:tcW w:type="dxa" w:w="2158"/>
          </w:tcPr>
          <w:p>
            <w:pPr>
              <w:spacing w:after="20" w:before="20"/>
            </w:pPr>
            <w:r/>
            <w:r>
              <w:rPr>
                <w:rFonts w:ascii="Times New Roman" w:hAnsi="Times New Roman" w:eastAsia="宋体"/>
                <w:b w:val="0"/>
                <w:sz w:val="21"/>
              </w:rPr>
              <w:t>3分</w:t>
            </w:r>
          </w:p>
        </w:tc>
      </w:tr>
    </w:tbl>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